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5" w:lineRule="auto"/>
        <w:rPr>
          <w:rFonts w:ascii="Arial"/>
          <w:sz w:val="21"/>
        </w:rPr>
      </w:pPr>
      <w:r>
        <w:pict>
          <v:shape id="_x0000_s1026" o:spid="_x0000_s1026" o:spt="202" type="#_x0000_t202" style="position:absolute;left:0pt;margin-left:9.35pt;margin-top:481.8pt;height:12.75pt;width:70.55pt;mso-position-horizontal-relative:page;mso-position-vertical-relative:page;z-index:2516592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78" w:lineRule="auto"/>
                    <w:ind w:left="20"/>
                    <w:rPr>
                      <w:rFonts w:ascii="宋体" w:hAnsi="宋体" w:eastAsia="宋体" w:cs="宋体"/>
                      <w:sz w:val="138"/>
                      <w:szCs w:val="138"/>
                    </w:rPr>
                  </w:pP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49.7pt;margin-top:127.7pt;height:396.05pt;width:701pt;mso-position-horizontal-relative:page;mso-position-vertical-relative:page;z-index:25166028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13969" w:type="dxa"/>
                    <w:tblInd w:w="2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424"/>
                    <w:gridCol w:w="4377"/>
                    <w:gridCol w:w="699"/>
                    <w:gridCol w:w="6815"/>
                    <w:gridCol w:w="1654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84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before="245" w:line="230" w:lineRule="auto"/>
                          <w:ind w:left="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0"/>
                            <w:szCs w:val="20"/>
                          </w:rPr>
                          <w:t>序号</w:t>
                        </w:r>
                      </w:p>
                    </w:tc>
                    <w:tc>
                      <w:tcPr>
                        <w:tcW w:w="4377" w:type="dxa"/>
                        <w:vAlign w:val="top"/>
                      </w:tcPr>
                      <w:p>
                        <w:pPr>
                          <w:spacing w:before="240" w:line="219" w:lineRule="auto"/>
                          <w:ind w:left="1763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-4"/>
                            <w:sz w:val="21"/>
                            <w:szCs w:val="21"/>
                          </w:rPr>
                          <w:t>职权名称</w:t>
                        </w:r>
                      </w:p>
                    </w:tc>
                    <w:tc>
                      <w:tcPr>
                        <w:tcW w:w="699" w:type="dxa"/>
                        <w:vAlign w:val="top"/>
                      </w:tcPr>
                      <w:p>
                        <w:pPr>
                          <w:spacing w:before="120" w:line="220" w:lineRule="auto"/>
                          <w:ind w:left="137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-5"/>
                            <w:sz w:val="21"/>
                            <w:szCs w:val="21"/>
                          </w:rPr>
                          <w:t>职权</w:t>
                        </w:r>
                      </w:p>
                      <w:p>
                        <w:pPr>
                          <w:spacing w:line="219" w:lineRule="auto"/>
                          <w:ind w:left="137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-5"/>
                            <w:sz w:val="21"/>
                            <w:szCs w:val="21"/>
                          </w:rPr>
                          <w:t>类型</w:t>
                        </w:r>
                      </w:p>
                    </w:tc>
                    <w:tc>
                      <w:tcPr>
                        <w:tcW w:w="6815" w:type="dxa"/>
                        <w:vAlign w:val="top"/>
                      </w:tcPr>
                      <w:p>
                        <w:pPr>
                          <w:spacing w:before="239" w:line="219" w:lineRule="auto"/>
                          <w:ind w:left="2978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-4"/>
                            <w:sz w:val="21"/>
                            <w:szCs w:val="21"/>
                          </w:rPr>
                          <w:t>职权依据</w:t>
                        </w:r>
                      </w:p>
                    </w:tc>
                    <w:tc>
                      <w:tcPr>
                        <w:tcW w:w="1654" w:type="dxa"/>
                        <w:vAlign w:val="top"/>
                      </w:tcPr>
                      <w:p>
                        <w:pPr>
                          <w:spacing w:before="243" w:line="219" w:lineRule="auto"/>
                          <w:ind w:left="40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5"/>
                            <w:sz w:val="21"/>
                            <w:szCs w:val="21"/>
                          </w:rPr>
                          <w:t>主管部门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2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24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184" w:lineRule="auto"/>
                          <w:ind w:left="145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1</w:t>
                        </w:r>
                      </w:p>
                    </w:tc>
                    <w:tc>
                      <w:tcPr>
                        <w:tcW w:w="4377" w:type="dxa"/>
                        <w:vAlign w:val="top"/>
                      </w:tcPr>
                      <w:p>
                        <w:pPr>
                          <w:spacing w:line="34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9" w:line="216" w:lineRule="auto"/>
                          <w:ind w:left="41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对损毁永久性测量标志或使其失去使用效能的</w:t>
                        </w:r>
                        <w:r>
                          <w:rPr>
                            <w:rFonts w:ascii="宋体" w:hAnsi="宋体" w:eastAsia="宋体" w:cs="宋体"/>
                            <w:spacing w:val="15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5"/>
                            <w:sz w:val="21"/>
                            <w:szCs w:val="21"/>
                          </w:rPr>
                          <w:t>行为的处罚</w:t>
                        </w:r>
                      </w:p>
                    </w:tc>
                    <w:tc>
                      <w:tcPr>
                        <w:tcW w:w="699" w:type="dxa"/>
                        <w:vAlign w:val="top"/>
                      </w:tcPr>
                      <w:p>
                        <w:pPr>
                          <w:spacing w:line="31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24" w:lineRule="auto"/>
                          <w:ind w:left="134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15" w:type="dxa"/>
                        <w:vAlign w:val="top"/>
                      </w:tcPr>
                      <w:p>
                        <w:pPr>
                          <w:spacing w:before="158" w:line="202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6"/>
                            <w:sz w:val="21"/>
                            <w:szCs w:val="21"/>
                          </w:rPr>
                          <w:t>《中华人民共和国测绘法》第六十四条</w:t>
                        </w:r>
                      </w:p>
                      <w:p>
                        <w:pPr>
                          <w:spacing w:line="224" w:lineRule="auto"/>
                          <w:ind w:left="25" w:right="88" w:firstLine="15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3"/>
                            <w:sz w:val="21"/>
                            <w:szCs w:val="21"/>
                          </w:rPr>
                          <w:t>《中华人民共和国测量标志保护条例》</w:t>
                        </w:r>
                        <w:r>
                          <w:rPr>
                            <w:rFonts w:ascii="宋体" w:hAnsi="宋体" w:eastAsia="宋体" w:cs="宋体"/>
                            <w:spacing w:val="26"/>
                            <w:sz w:val="21"/>
                            <w:szCs w:val="21"/>
                          </w:rPr>
                          <w:t xml:space="preserve">   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1"/>
                            <w:szCs w:val="21"/>
                          </w:rPr>
                          <w:t>(国务院令第</w:t>
                        </w:r>
                        <w:r>
                          <w:rPr>
                            <w:rFonts w:ascii="宋体" w:hAnsi="宋体" w:eastAsia="宋体" w:cs="宋体"/>
                            <w:spacing w:val="2"/>
                            <w:sz w:val="21"/>
                            <w:szCs w:val="21"/>
                          </w:rPr>
                          <w:t>203号)第二十二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2"/>
                            <w:sz w:val="21"/>
                            <w:szCs w:val="21"/>
                          </w:rPr>
                          <w:t>条、第二十三条</w:t>
                        </w:r>
                      </w:p>
                      <w:p>
                        <w:pPr>
                          <w:spacing w:line="218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8"/>
                            <w:sz w:val="21"/>
                            <w:szCs w:val="21"/>
                          </w:rPr>
                          <w:t>《山西省测量标志管理规定》(山西省人民政府令第140号</w:t>
                        </w:r>
                        <w:r>
                          <w:rPr>
                            <w:rFonts w:ascii="宋体" w:hAnsi="宋体" w:eastAsia="宋体" w:cs="宋体"/>
                            <w:spacing w:val="7"/>
                            <w:sz w:val="21"/>
                            <w:szCs w:val="21"/>
                          </w:rPr>
                          <w:t>)第三十一条</w:t>
                        </w:r>
                      </w:p>
                    </w:tc>
                    <w:tc>
                      <w:tcPr>
                        <w:tcW w:w="1654" w:type="dxa"/>
                        <w:vAlign w:val="top"/>
                      </w:tcPr>
                      <w:p>
                        <w:pPr>
                          <w:spacing w:line="43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9" w:line="219" w:lineRule="auto"/>
                          <w:ind w:left="19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"/>
                            <w:sz w:val="21"/>
                            <w:szCs w:val="21"/>
                          </w:rPr>
                          <w:t>省自然资源厅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28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9" w:line="183" w:lineRule="auto"/>
                          <w:ind w:left="145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2</w:t>
                        </w:r>
                      </w:p>
                    </w:tc>
                    <w:tc>
                      <w:tcPr>
                        <w:tcW w:w="4377" w:type="dxa"/>
                        <w:vAlign w:val="top"/>
                      </w:tcPr>
                      <w:p>
                        <w:pPr>
                          <w:spacing w:before="88" w:line="211" w:lineRule="auto"/>
                          <w:ind w:left="41" w:right="134"/>
                          <w:jc w:val="both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0"/>
                            <w:sz w:val="21"/>
                            <w:szCs w:val="21"/>
                          </w:rPr>
                          <w:t>对占用耕地建窑、建坟或者擅自在耕地上建</w:t>
                        </w:r>
                        <w:r>
                          <w:rPr>
                            <w:rFonts w:ascii="宋体" w:hAnsi="宋体" w:eastAsia="宋体" w:cs="宋体"/>
                            <w:spacing w:val="7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1"/>
                            <w:sz w:val="21"/>
                            <w:szCs w:val="21"/>
                          </w:rPr>
                          <w:t>房、挖砂、采石、采矿、取土等破坏种植条件</w:t>
                        </w:r>
                        <w:r>
                          <w:rPr>
                            <w:rFonts w:ascii="宋体" w:hAnsi="宋体" w:eastAsia="宋体" w:cs="宋体"/>
                            <w:spacing w:val="9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的行为的处罚</w:t>
                        </w:r>
                      </w:p>
                    </w:tc>
                    <w:tc>
                      <w:tcPr>
                        <w:tcW w:w="699" w:type="dxa"/>
                        <w:vAlign w:val="top"/>
                      </w:tcPr>
                      <w:p>
                        <w:pPr>
                          <w:spacing w:before="190" w:line="224" w:lineRule="auto"/>
                          <w:ind w:left="134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15" w:type="dxa"/>
                        <w:vAlign w:val="top"/>
                      </w:tcPr>
                      <w:p>
                        <w:pPr>
                          <w:spacing w:before="300" w:line="219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5"/>
                            <w:sz w:val="21"/>
                            <w:szCs w:val="21"/>
                          </w:rPr>
                          <w:t>《中华人民共和国土地管理法》第七十五条</w:t>
                        </w:r>
                      </w:p>
                    </w:tc>
                    <w:tc>
                      <w:tcPr>
                        <w:tcW w:w="1654" w:type="dxa"/>
                        <w:vAlign w:val="top"/>
                      </w:tcPr>
                      <w:p>
                        <w:pPr>
                          <w:spacing w:before="201" w:line="223" w:lineRule="auto"/>
                          <w:ind w:left="190" w:right="183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"/>
                            <w:sz w:val="21"/>
                            <w:szCs w:val="21"/>
                          </w:rPr>
                          <w:t>省自然资源厅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"/>
                            <w:sz w:val="21"/>
                            <w:szCs w:val="21"/>
                          </w:rPr>
                          <w:t>省农业农村厅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before="245" w:line="183" w:lineRule="auto"/>
                          <w:ind w:left="145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3</w:t>
                        </w:r>
                      </w:p>
                    </w:tc>
                    <w:tc>
                      <w:tcPr>
                        <w:tcW w:w="4377" w:type="dxa"/>
                        <w:vAlign w:val="top"/>
                      </w:tcPr>
                      <w:p>
                        <w:pPr>
                          <w:spacing w:before="71" w:line="223" w:lineRule="auto"/>
                          <w:ind w:left="41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对未按照规定设置大气污染物排放口的行为的</w:t>
                        </w:r>
                        <w:r>
                          <w:rPr>
                            <w:rFonts w:ascii="宋体" w:hAnsi="宋体" w:eastAsia="宋体" w:cs="宋体"/>
                            <w:spacing w:val="15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31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99" w:type="dxa"/>
                        <w:vAlign w:val="top"/>
                      </w:tcPr>
                      <w:p>
                        <w:pPr>
                          <w:spacing w:before="83" w:line="218" w:lineRule="auto"/>
                          <w:ind w:left="134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15" w:type="dxa"/>
                        <w:vAlign w:val="top"/>
                      </w:tcPr>
                      <w:p>
                        <w:pPr>
                          <w:spacing w:before="191" w:line="219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5"/>
                            <w:sz w:val="21"/>
                            <w:szCs w:val="21"/>
                          </w:rPr>
                          <w:t>《中华人民共和国大气污染防治法》第一百条</w:t>
                        </w:r>
                      </w:p>
                    </w:tc>
                    <w:tc>
                      <w:tcPr>
                        <w:tcW w:w="1654" w:type="dxa"/>
                        <w:vAlign w:val="top"/>
                      </w:tcPr>
                      <w:p>
                        <w:pPr>
                          <w:spacing w:before="191" w:line="219" w:lineRule="auto"/>
                          <w:ind w:left="19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"/>
                            <w:sz w:val="21"/>
                            <w:szCs w:val="21"/>
                          </w:rPr>
                          <w:t>省生态环境厅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8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before="296" w:line="183" w:lineRule="auto"/>
                          <w:ind w:left="145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4</w:t>
                        </w:r>
                      </w:p>
                    </w:tc>
                    <w:tc>
                      <w:tcPr>
                        <w:tcW w:w="4377" w:type="dxa"/>
                        <w:vAlign w:val="top"/>
                      </w:tcPr>
                      <w:p>
                        <w:pPr>
                          <w:spacing w:before="132" w:line="229" w:lineRule="auto"/>
                          <w:ind w:left="41" w:right="133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21"/>
                            <w:szCs w:val="21"/>
                          </w:rPr>
                          <w:t>对畜禽养殖废弃物未进行综合利用和无害化处</w:t>
                        </w:r>
                        <w:r>
                          <w:rPr>
                            <w:rFonts w:ascii="宋体" w:hAnsi="宋体" w:eastAsia="宋体" w:cs="宋体"/>
                            <w:spacing w:val="1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1"/>
                            <w:szCs w:val="21"/>
                          </w:rPr>
                          <w:t>理的行为的处罚</w:t>
                        </w:r>
                      </w:p>
                    </w:tc>
                    <w:tc>
                      <w:tcPr>
                        <w:tcW w:w="699" w:type="dxa"/>
                        <w:vAlign w:val="top"/>
                      </w:tcPr>
                      <w:p>
                        <w:pPr>
                          <w:spacing w:before="132" w:line="224" w:lineRule="auto"/>
                          <w:ind w:left="134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15" w:type="dxa"/>
                        <w:vAlign w:val="top"/>
                      </w:tcPr>
                      <w:p>
                        <w:pPr>
                          <w:spacing w:before="241" w:line="219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8"/>
                            <w:sz w:val="21"/>
                            <w:szCs w:val="21"/>
                          </w:rPr>
                          <w:t>《畜禽规模养殖污染防治条例》(国务院令第643号)第三十九条</w:t>
                        </w:r>
                      </w:p>
                    </w:tc>
                    <w:tc>
                      <w:tcPr>
                        <w:tcW w:w="1654" w:type="dxa"/>
                        <w:vAlign w:val="top"/>
                      </w:tcPr>
                      <w:p>
                        <w:pPr>
                          <w:spacing w:before="242" w:line="219" w:lineRule="auto"/>
                          <w:ind w:left="19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"/>
                            <w:sz w:val="21"/>
                            <w:szCs w:val="21"/>
                          </w:rPr>
                          <w:t>省生态环境厅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6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before="288" w:line="182" w:lineRule="auto"/>
                          <w:ind w:left="145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5</w:t>
                        </w:r>
                      </w:p>
                    </w:tc>
                    <w:tc>
                      <w:tcPr>
                        <w:tcW w:w="4377" w:type="dxa"/>
                        <w:vAlign w:val="top"/>
                      </w:tcPr>
                      <w:p>
                        <w:pPr>
                          <w:spacing w:before="112" w:line="226" w:lineRule="auto"/>
                          <w:ind w:left="41" w:right="133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21"/>
                            <w:szCs w:val="21"/>
                          </w:rPr>
                          <w:t>对露天焚烧秸秆、落叶等产生烟尘污染物质行</w:t>
                        </w:r>
                        <w:r>
                          <w:rPr>
                            <w:rFonts w:ascii="宋体" w:hAnsi="宋体" w:eastAsia="宋体" w:cs="宋体"/>
                            <w:spacing w:val="1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6"/>
                            <w:sz w:val="21"/>
                            <w:szCs w:val="21"/>
                          </w:rPr>
                          <w:t>为的处罚</w:t>
                        </w:r>
                      </w:p>
                    </w:tc>
                    <w:tc>
                      <w:tcPr>
                        <w:tcW w:w="699" w:type="dxa"/>
                        <w:vAlign w:val="top"/>
                      </w:tcPr>
                      <w:p>
                        <w:pPr>
                          <w:spacing w:before="115" w:line="232" w:lineRule="auto"/>
                          <w:ind w:left="134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15" w:type="dxa"/>
                        <w:vAlign w:val="top"/>
                      </w:tcPr>
                      <w:p>
                        <w:pPr>
                          <w:spacing w:before="233" w:line="219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5"/>
                            <w:sz w:val="21"/>
                            <w:szCs w:val="21"/>
                          </w:rPr>
                          <w:t>《中华人民共和国大气污染防治法》第一百一十</w:t>
                        </w: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九条</w:t>
                        </w:r>
                      </w:p>
                    </w:tc>
                    <w:tc>
                      <w:tcPr>
                        <w:tcW w:w="1654" w:type="dxa"/>
                        <w:vAlign w:val="top"/>
                      </w:tcPr>
                      <w:p>
                        <w:pPr>
                          <w:spacing w:before="233" w:line="219" w:lineRule="auto"/>
                          <w:ind w:left="19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"/>
                            <w:sz w:val="21"/>
                            <w:szCs w:val="21"/>
                          </w:rPr>
                          <w:t>省生态环境厅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141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24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183" w:lineRule="auto"/>
                          <w:ind w:left="145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6</w:t>
                        </w:r>
                      </w:p>
                      <w:p>
                        <w:pPr>
                          <w:spacing w:before="108" w:line="378" w:lineRule="exact"/>
                          <w:ind w:left="75"/>
                          <w:rPr>
                            <w:rFonts w:ascii="宋体" w:hAnsi="宋体" w:eastAsia="宋体" w:cs="宋体"/>
                            <w:sz w:val="23"/>
                            <w:szCs w:val="23"/>
                          </w:rPr>
                        </w:pPr>
                      </w:p>
                      <w:p>
                        <w:pPr>
                          <w:spacing w:line="28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74" w:line="378" w:lineRule="exact"/>
                          <w:ind w:left="75"/>
                          <w:rPr>
                            <w:rFonts w:ascii="宋体" w:hAnsi="宋体" w:eastAsia="宋体" w:cs="宋体"/>
                            <w:sz w:val="23"/>
                            <w:szCs w:val="23"/>
                          </w:rPr>
                        </w:pPr>
                      </w:p>
                    </w:tc>
                    <w:tc>
                      <w:tcPr>
                        <w:tcW w:w="4377" w:type="dxa"/>
                        <w:vAlign w:val="top"/>
                      </w:tcPr>
                      <w:p>
                        <w:pPr>
                          <w:spacing w:line="25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24" w:lineRule="auto"/>
                          <w:ind w:left="41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对拒绝现场检查或被检查时弄虚作假的行为的</w:t>
                        </w:r>
                        <w:r>
                          <w:rPr>
                            <w:rFonts w:ascii="宋体" w:hAnsi="宋体" w:eastAsia="宋体" w:cs="宋体"/>
                            <w:spacing w:val="15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31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99" w:type="dxa"/>
                        <w:vAlign w:val="top"/>
                      </w:tcPr>
                      <w:p>
                        <w:pPr>
                          <w:spacing w:line="25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24" w:lineRule="auto"/>
                          <w:ind w:left="134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15" w:type="dxa"/>
                        <w:vAlign w:val="top"/>
                      </w:tcPr>
                      <w:p>
                        <w:pPr>
                          <w:spacing w:before="204" w:line="219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8"/>
                            <w:sz w:val="21"/>
                            <w:szCs w:val="21"/>
                          </w:rPr>
                          <w:t>《中华人民共和国水污染防治法》第八十一条</w:t>
                        </w:r>
                      </w:p>
                      <w:p>
                        <w:pPr>
                          <w:spacing w:before="10" w:line="219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6"/>
                            <w:sz w:val="21"/>
                            <w:szCs w:val="21"/>
                          </w:rPr>
                          <w:t>《中华人民共和国大气污染防治法》第九十八条</w:t>
                        </w:r>
                      </w:p>
                      <w:p>
                        <w:pPr>
                          <w:spacing w:before="10" w:line="219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5"/>
                            <w:sz w:val="21"/>
                            <w:szCs w:val="21"/>
                          </w:rPr>
                          <w:t>《中华人民共和国固体废物污染环境防治法》第一百零三条</w:t>
                        </w:r>
                      </w:p>
                      <w:p>
                        <w:pPr>
                          <w:spacing w:before="31" w:line="202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6"/>
                            <w:sz w:val="21"/>
                            <w:szCs w:val="21"/>
                          </w:rPr>
                          <w:t>《中华人民共和国环境噪声污染防治法》第五十五条</w:t>
                        </w:r>
                      </w:p>
                      <w:p>
                        <w:pPr>
                          <w:spacing w:line="219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6"/>
                            <w:sz w:val="21"/>
                            <w:szCs w:val="21"/>
                          </w:rPr>
                          <w:t>《中华人民共和国放射性污染防治法》第四十九条</w:t>
                        </w:r>
                      </w:p>
                      <w:p>
                        <w:pPr>
                          <w:spacing w:before="10" w:line="219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4"/>
                            <w:sz w:val="21"/>
                            <w:szCs w:val="21"/>
                          </w:rPr>
                          <w:t>《医疗废物管理条例》(国务院令第380号)第五十条</w:t>
                        </w:r>
                      </w:p>
                      <w:p>
                        <w:pPr>
                          <w:spacing w:before="1" w:line="219" w:lineRule="auto"/>
                          <w:ind w:left="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4"/>
                            <w:sz w:val="21"/>
                            <w:szCs w:val="21"/>
                          </w:rPr>
                          <w:t>《放射性废物安全管理条例》(国务院令第61</w:t>
                        </w:r>
                        <w:r>
                          <w:rPr>
                            <w:rFonts w:ascii="宋体" w:hAnsi="宋体" w:eastAsia="宋体" w:cs="宋体"/>
                            <w:spacing w:val="13"/>
                            <w:sz w:val="21"/>
                            <w:szCs w:val="21"/>
                          </w:rPr>
                          <w:t>2号)第四十一条</w:t>
                        </w:r>
                      </w:p>
                      <w:p>
                        <w:pPr>
                          <w:spacing w:before="1" w:line="224" w:lineRule="auto"/>
                          <w:ind w:left="144" w:right="199" w:hanging="104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1"/>
                            <w:sz w:val="21"/>
                            <w:szCs w:val="21"/>
                          </w:rPr>
                          <w:t>《医疗废物管理行政处罚办法(试行)》(2004年国家环境保护总局令</w:t>
                        </w:r>
                        <w:r>
                          <w:rPr>
                            <w:rFonts w:ascii="宋体" w:hAnsi="宋体" w:eastAsia="宋体" w:cs="宋体"/>
                            <w:spacing w:val="6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第21号，2010年修正)第十二条</w:t>
                        </w:r>
                      </w:p>
                      <w:p>
                        <w:pPr>
                          <w:spacing w:line="233" w:lineRule="auto"/>
                          <w:ind w:left="35" w:right="140" w:firstLine="5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6"/>
                            <w:sz w:val="21"/>
                            <w:szCs w:val="21"/>
                          </w:rPr>
                          <w:t>《电子废物污染环境防治管理办法》(2007年国家环境保护总局令第40</w:t>
                        </w:r>
                        <w:r>
                          <w:rPr>
                            <w:rFonts w:ascii="宋体" w:hAnsi="宋体" w:eastAsia="宋体" w:cs="宋体"/>
                            <w:spacing w:val="14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35"/>
                            <w:sz w:val="21"/>
                            <w:szCs w:val="21"/>
                          </w:rPr>
                          <w:t>号)第十九条</w:t>
                        </w:r>
                      </w:p>
                    </w:tc>
                    <w:tc>
                      <w:tcPr>
                        <w:tcW w:w="1654" w:type="dxa"/>
                        <w:vAlign w:val="top"/>
                      </w:tcPr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9" w:line="219" w:lineRule="auto"/>
                          <w:ind w:left="19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"/>
                            <w:sz w:val="21"/>
                            <w:szCs w:val="21"/>
                          </w:rPr>
                          <w:t>省生态环境厅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>
      <w:pPr>
        <w:spacing w:before="94" w:line="224" w:lineRule="auto"/>
        <w:ind w:left="458"/>
        <w:rPr>
          <w:rFonts w:hint="eastAsia" w:ascii="黑体" w:hAnsi="黑体" w:eastAsia="黑体" w:cs="黑体"/>
          <w:sz w:val="29"/>
          <w:szCs w:val="29"/>
          <w:lang w:val="en-US" w:eastAsia="zh-CN"/>
        </w:rPr>
      </w:pPr>
      <w:r>
        <w:rPr>
          <w:rFonts w:ascii="黑体" w:hAnsi="黑体" w:eastAsia="黑体" w:cs="黑体"/>
          <w:spacing w:val="6"/>
          <w:sz w:val="29"/>
          <w:szCs w:val="29"/>
        </w:rPr>
        <w:t>附件</w:t>
      </w:r>
      <w:r>
        <w:rPr>
          <w:rFonts w:hint="eastAsia" w:ascii="黑体" w:hAnsi="黑体" w:eastAsia="黑体" w:cs="黑体"/>
          <w:spacing w:val="6"/>
          <w:sz w:val="29"/>
          <w:szCs w:val="29"/>
          <w:lang w:val="en-US" w:eastAsia="zh-CN"/>
        </w:rPr>
        <w:t>2</w:t>
      </w:r>
    </w:p>
    <w:p>
      <w:pPr>
        <w:spacing w:before="100" w:line="219" w:lineRule="auto"/>
        <w:ind w:left="1624"/>
        <w:jc w:val="center"/>
        <w:rPr>
          <w:rFonts w:ascii="宋体" w:hAnsi="宋体" w:eastAsia="宋体" w:cs="宋体"/>
          <w:sz w:val="37"/>
          <w:szCs w:val="37"/>
        </w:rPr>
      </w:pPr>
      <w:r>
        <w:rPr>
          <w:rFonts w:hint="eastAsia" w:ascii="宋体" w:hAnsi="宋体" w:eastAsia="宋体" w:cs="宋体"/>
          <w:b/>
          <w:bCs/>
          <w:spacing w:val="-6"/>
          <w:sz w:val="37"/>
          <w:szCs w:val="37"/>
          <w:lang w:eastAsia="zh-CN"/>
        </w:rPr>
        <w:t>沁县沁州黄镇</w:t>
      </w:r>
      <w:bookmarkStart w:id="0" w:name="_GoBack"/>
      <w:bookmarkEnd w:id="0"/>
      <w:r>
        <w:rPr>
          <w:rFonts w:ascii="宋体" w:hAnsi="宋体" w:eastAsia="宋体" w:cs="宋体"/>
          <w:b/>
          <w:bCs/>
          <w:spacing w:val="-6"/>
          <w:sz w:val="37"/>
          <w:szCs w:val="37"/>
        </w:rPr>
        <w:t>人民政府行政执法职权目录</w:t>
      </w:r>
    </w:p>
    <w:p>
      <w:pPr>
        <w:sectPr>
          <w:footerReference r:id="rId5" w:type="default"/>
          <w:pgSz w:w="16850" w:h="11920"/>
          <w:pgMar w:top="1013" w:right="1855" w:bottom="400" w:left="631" w:header="0" w:footer="0" w:gutter="0"/>
          <w:cols w:space="720" w:num="1"/>
        </w:sectPr>
      </w:pPr>
    </w:p>
    <w:p>
      <w:pPr>
        <w:rPr>
          <w:rFonts w:ascii="Arial"/>
          <w:sz w:val="21"/>
        </w:rPr>
      </w:pPr>
      <w:r>
        <w:pict>
          <v:shape id="_x0000_s1028" o:spid="_x0000_s1028" o:spt="202" type="#_x0000_t202" style="position:absolute;left:0pt;margin-left:8.85pt;margin-top:89.95pt;height:37.95pt;width:71.3pt;mso-position-horizontal-relative:page;mso-position-vertical-relative:page;z-index:2516613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180" w:lineRule="auto"/>
                    <w:ind w:left="20"/>
                    <w:rPr>
                      <w:rFonts w:ascii="宋体" w:hAnsi="宋体" w:eastAsia="宋体" w:cs="宋体"/>
                      <w:sz w:val="138"/>
                      <w:szCs w:val="138"/>
                    </w:rPr>
                  </w:pPr>
                  <w:r>
                    <w:rPr>
                      <w:rFonts w:ascii="宋体" w:hAnsi="宋体" w:eastAsia="宋体" w:cs="宋体"/>
                      <w:spacing w:val="-402"/>
                      <w:sz w:val="138"/>
                      <w:szCs w:val="138"/>
                    </w:rPr>
                    <w:t xml:space="preserve"> </w:t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53.5pt;margin-top:126.75pt;height:21.85pt;width:4.8pt;mso-position-horizontal-relative:page;mso-position-vertical-relative:page;z-index:25166336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396" w:lineRule="exact"/>
                    <w:ind w:left="20"/>
                    <w:rPr>
                      <w:rFonts w:ascii="宋体" w:hAnsi="宋体" w:eastAsia="宋体" w:cs="宋体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pict>
          <v:shape id="_x0000_s1030" o:spid="_x0000_s1030" o:spt="202" type="#_x0000_t202" style="position:absolute;left:0pt;margin-left:48.2pt;margin-top:67.7pt;height:451.55pt;width:701pt;mso-position-horizontal-relative:page;mso-position-vertical-relative:page;z-index:25166233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13969" w:type="dxa"/>
                    <w:tblInd w:w="2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424"/>
                    <w:gridCol w:w="4387"/>
                    <w:gridCol w:w="689"/>
                    <w:gridCol w:w="6825"/>
                    <w:gridCol w:w="1644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84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before="244" w:line="221" w:lineRule="auto"/>
                          <w:ind w:left="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2"/>
                            <w:sz w:val="20"/>
                            <w:szCs w:val="20"/>
                          </w:rPr>
                          <w:t>序号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240" w:line="219" w:lineRule="auto"/>
                          <w:ind w:left="1763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9"/>
                            <w:sz w:val="20"/>
                            <w:szCs w:val="20"/>
                          </w:rPr>
                          <w:t>职权名称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before="100" w:line="280" w:lineRule="exact"/>
                          <w:ind w:left="13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-5"/>
                            <w:position w:val="5"/>
                            <w:sz w:val="20"/>
                            <w:szCs w:val="20"/>
                          </w:rPr>
                          <w:t>职权</w:t>
                        </w:r>
                      </w:p>
                      <w:p>
                        <w:pPr>
                          <w:spacing w:line="219" w:lineRule="auto"/>
                          <w:ind w:left="13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-5"/>
                            <w:sz w:val="20"/>
                            <w:szCs w:val="20"/>
                          </w:rPr>
                          <w:t>类型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before="239" w:line="219" w:lineRule="auto"/>
                          <w:ind w:left="2987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9"/>
                            <w:sz w:val="20"/>
                            <w:szCs w:val="20"/>
                          </w:rPr>
                          <w:t>职权依据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before="243" w:line="219" w:lineRule="auto"/>
                          <w:ind w:left="4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5"/>
                            <w:sz w:val="20"/>
                            <w:szCs w:val="20"/>
                          </w:rPr>
                          <w:t>主管部门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4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before="281" w:line="182" w:lineRule="auto"/>
                          <w:ind w:left="15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7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128" w:line="225" w:lineRule="auto"/>
                          <w:ind w:left="41" w:right="16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8"/>
                            <w:sz w:val="20"/>
                            <w:szCs w:val="20"/>
                          </w:rPr>
                          <w:t>对在饮用水水源保护区内设置排污口的行为的</w:t>
                        </w:r>
                        <w:r>
                          <w:rPr>
                            <w:rFonts w:ascii="宋体" w:hAnsi="宋体" w:eastAsia="宋体" w:cs="宋体"/>
                            <w:spacing w:val="1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0"/>
                            <w:szCs w:val="20"/>
                          </w:rPr>
                          <w:t>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before="130" w:line="238" w:lineRule="auto"/>
                          <w:ind w:left="134" w:right="1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0"/>
                            <w:szCs w:val="20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before="229" w:line="219" w:lineRule="auto"/>
                          <w:ind w:left="5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5"/>
                            <w:sz w:val="20"/>
                            <w:szCs w:val="20"/>
                          </w:rPr>
                          <w:t>《中华人民共和国水污染防治法》第八十四条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before="229" w:line="219" w:lineRule="auto"/>
                          <w:ind w:left="2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"/>
                            <w:sz w:val="20"/>
                            <w:szCs w:val="20"/>
                          </w:rPr>
                          <w:t>省生态环境厅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38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29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9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183" w:lineRule="auto"/>
                          <w:ind w:left="15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8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258" w:line="231" w:lineRule="auto"/>
                          <w:ind w:left="41" w:right="126"/>
                          <w:jc w:val="both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8"/>
                            <w:sz w:val="20"/>
                            <w:szCs w:val="20"/>
                          </w:rPr>
                          <w:t>对在人口集中地区和其他依法需要特殊保护的</w:t>
                        </w:r>
                        <w:r>
                          <w:rPr>
                            <w:rFonts w:ascii="宋体" w:hAnsi="宋体" w:eastAsia="宋体" w:cs="宋体"/>
                            <w:spacing w:val="1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14"/>
                            <w:sz w:val="20"/>
                            <w:szCs w:val="20"/>
                          </w:rPr>
                          <w:t>区域内，</w:t>
                        </w:r>
                        <w:r>
                          <w:rPr>
                            <w:rFonts w:ascii="宋体" w:hAnsi="宋体" w:eastAsia="宋体" w:cs="宋体"/>
                            <w:spacing w:val="10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宋体" w:hAnsi="宋体" w:eastAsia="宋体" w:cs="宋体"/>
                            <w:spacing w:val="-14"/>
                            <w:sz w:val="20"/>
                            <w:szCs w:val="20"/>
                          </w:rPr>
                          <w:t>焚烧沥青、</w:t>
                        </w:r>
                        <w:r>
                          <w:rPr>
                            <w:rFonts w:ascii="宋体" w:hAnsi="宋体" w:eastAsia="宋体" w:cs="宋体"/>
                            <w:spacing w:val="14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宋体" w:hAnsi="宋体" w:eastAsia="宋体" w:cs="宋体"/>
                            <w:spacing w:val="-14"/>
                            <w:sz w:val="20"/>
                            <w:szCs w:val="20"/>
                          </w:rPr>
                          <w:t>油毡、橡胶、塑料、皮</w:t>
                        </w:r>
                        <w:r>
                          <w:rPr>
                            <w:rFonts w:ascii="宋体" w:hAnsi="宋体" w:eastAsia="宋体" w:cs="宋体"/>
                            <w:spacing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8"/>
                            <w:sz w:val="20"/>
                            <w:szCs w:val="20"/>
                          </w:rPr>
                          <w:t>革、垃圾以及其他产生有毒有害烟尘和恶臭气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8"/>
                            <w:sz w:val="20"/>
                            <w:szCs w:val="20"/>
                          </w:rPr>
                          <w:t>体的物质的行为的处罚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line="42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29" w:lineRule="auto"/>
                          <w:ind w:left="134" w:right="1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0"/>
                            <w:szCs w:val="20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line="26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19" w:lineRule="auto"/>
                          <w:ind w:left="5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3"/>
                            <w:sz w:val="20"/>
                            <w:szCs w:val="20"/>
                          </w:rPr>
                          <w:t>《中华人民共和国大气污染防治法》第一百一十九条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line="26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19" w:lineRule="auto"/>
                          <w:ind w:left="2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"/>
                            <w:sz w:val="20"/>
                            <w:szCs w:val="20"/>
                          </w:rPr>
                          <w:t>省生态环境厅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688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24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183" w:lineRule="auto"/>
                          <w:ind w:left="15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9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252" w:line="239" w:lineRule="auto"/>
                          <w:ind w:left="41" w:right="127"/>
                          <w:jc w:val="both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9"/>
                            <w:sz w:val="20"/>
                            <w:szCs w:val="20"/>
                          </w:rPr>
                          <w:t>对在禁燃区内新建、扩建燃用高污染燃料的设</w:t>
                        </w:r>
                        <w:r>
                          <w:rPr>
                            <w:rFonts w:ascii="宋体" w:hAnsi="宋体" w:eastAsia="宋体" w:cs="宋体"/>
                            <w:spacing w:val="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9"/>
                            <w:sz w:val="20"/>
                            <w:szCs w:val="20"/>
                          </w:rPr>
                          <w:t>施，或者未按照规定停止燃用高污染燃料，或</w:t>
                        </w:r>
                        <w:r>
                          <w:rPr>
                            <w:rFonts w:ascii="宋体" w:hAnsi="宋体" w:eastAsia="宋体" w:cs="宋体"/>
                            <w:spacing w:val="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0"/>
                            <w:sz w:val="20"/>
                            <w:szCs w:val="20"/>
                          </w:rPr>
                          <w:t>者在城市集中供热管网覆盖地区新建、扩建分</w:t>
                        </w:r>
                        <w:r>
                          <w:rPr>
                            <w:rFonts w:ascii="宋体" w:hAnsi="宋体" w:eastAsia="宋体" w:cs="宋体"/>
                            <w:spacing w:val="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8"/>
                            <w:sz w:val="20"/>
                            <w:szCs w:val="20"/>
                          </w:rPr>
                          <w:t xml:space="preserve">散燃煤供热锅炉，或者未按照规定拆除已建成 </w:t>
                        </w:r>
                        <w:r>
                          <w:rPr>
                            <w:rFonts w:ascii="宋体" w:hAnsi="宋体" w:eastAsia="宋体" w:cs="宋体"/>
                            <w:spacing w:val="9"/>
                            <w:sz w:val="20"/>
                            <w:szCs w:val="20"/>
                          </w:rPr>
                          <w:t>的不能达标排放的燃煤供热锅炉的行为的处罚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line="29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9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24" w:lineRule="auto"/>
                          <w:ind w:left="134" w:right="1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0"/>
                            <w:szCs w:val="20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line="34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4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19" w:lineRule="auto"/>
                          <w:ind w:left="5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0"/>
                            <w:sz w:val="20"/>
                            <w:szCs w:val="20"/>
                          </w:rPr>
                          <w:t>《中华人民共和国大气污染防治法》第一百零七条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line="34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4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19" w:lineRule="auto"/>
                          <w:ind w:left="2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"/>
                            <w:sz w:val="20"/>
                            <w:szCs w:val="20"/>
                          </w:rPr>
                          <w:t>省生态环境厅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3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45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184" w:lineRule="auto"/>
                          <w:ind w:left="10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10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251" w:line="231" w:lineRule="auto"/>
                          <w:ind w:left="41" w:right="111"/>
                          <w:jc w:val="both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1"/>
                            <w:sz w:val="20"/>
                            <w:szCs w:val="20"/>
                          </w:rPr>
                          <w:t>对从事畜禽规模养殖未及时收集、贮存、利用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8"/>
                            <w:sz w:val="20"/>
                            <w:szCs w:val="20"/>
                          </w:rPr>
                          <w:t>或者处置养殖过程中产生的畜禽粪污等固体废</w:t>
                        </w:r>
                        <w:r>
                          <w:rPr>
                            <w:rFonts w:ascii="宋体" w:hAnsi="宋体" w:eastAsia="宋体" w:cs="宋体"/>
                            <w:spacing w:val="9"/>
                            <w:sz w:val="20"/>
                            <w:szCs w:val="20"/>
                          </w:rPr>
                          <w:t xml:space="preserve"> 物的行为的处罚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line="29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29" w:lineRule="auto"/>
                          <w:ind w:left="134" w:right="1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0"/>
                            <w:szCs w:val="20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line="40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19" w:lineRule="auto"/>
                          <w:ind w:left="5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0"/>
                            <w:sz w:val="20"/>
                            <w:szCs w:val="20"/>
                          </w:rPr>
                          <w:t>《中华人民共和国固体废物污染环境防治法》第一百零七条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line="40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19" w:lineRule="auto"/>
                          <w:ind w:left="2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"/>
                            <w:sz w:val="20"/>
                            <w:szCs w:val="20"/>
                          </w:rPr>
                          <w:t>省生态环境厅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90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34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184" w:lineRule="auto"/>
                          <w:ind w:left="10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11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242" w:line="235" w:lineRule="auto"/>
                          <w:ind w:left="41" w:right="167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8"/>
                            <w:sz w:val="20"/>
                            <w:szCs w:val="20"/>
                          </w:rPr>
                          <w:t>对未经业主大会同意，物业服务企业擅自改变</w:t>
                        </w:r>
                        <w:r>
                          <w:rPr>
                            <w:rFonts w:ascii="宋体" w:hAnsi="宋体" w:eastAsia="宋体" w:cs="宋体"/>
                            <w:spacing w:val="7"/>
                            <w:sz w:val="20"/>
                            <w:szCs w:val="20"/>
                          </w:rPr>
                          <w:t xml:space="preserve"> 物业管理用房用途的行为的处罚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before="234" w:line="229" w:lineRule="auto"/>
                          <w:ind w:left="134" w:right="1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0"/>
                            <w:szCs w:val="20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line="29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19" w:lineRule="auto"/>
                          <w:ind w:left="5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7"/>
                            <w:sz w:val="20"/>
                            <w:szCs w:val="20"/>
                          </w:rPr>
                          <w:t>《物业管理条例》(国务院令第698号)第六十二条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line="29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19" w:lineRule="auto"/>
                          <w:ind w:left="4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20"/>
                            <w:szCs w:val="20"/>
                          </w:rPr>
                          <w:t>省住建厅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9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33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184" w:lineRule="auto"/>
                          <w:ind w:left="10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12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255" w:line="230" w:lineRule="auto"/>
                          <w:ind w:left="41" w:right="16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8"/>
                            <w:sz w:val="20"/>
                            <w:szCs w:val="20"/>
                          </w:rPr>
                          <w:t xml:space="preserve">对擅自改变物业管理区域内公共建筑和共用设 </w:t>
                        </w:r>
                        <w:r>
                          <w:rPr>
                            <w:rFonts w:ascii="宋体" w:hAnsi="宋体" w:eastAsia="宋体" w:cs="宋体"/>
                            <w:spacing w:val="7"/>
                            <w:sz w:val="20"/>
                            <w:szCs w:val="20"/>
                          </w:rPr>
                          <w:t>施用途的行为的处罚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before="225" w:line="243" w:lineRule="auto"/>
                          <w:ind w:left="134" w:right="1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0"/>
                            <w:szCs w:val="20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line="28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19" w:lineRule="auto"/>
                          <w:ind w:left="5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7"/>
                            <w:sz w:val="20"/>
                            <w:szCs w:val="20"/>
                          </w:rPr>
                          <w:t>《物业管理条例》(国务院令第698号)第六十三条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line="28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19" w:lineRule="auto"/>
                          <w:ind w:left="4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20"/>
                            <w:szCs w:val="20"/>
                          </w:rPr>
                          <w:t>省住建厅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29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184" w:lineRule="auto"/>
                          <w:ind w:left="10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13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line="24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19" w:lineRule="auto"/>
                          <w:ind w:left="41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6"/>
                            <w:sz w:val="20"/>
                            <w:szCs w:val="20"/>
                          </w:rPr>
                          <w:t>对公共场所随地吐痰的行为的处罚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before="197" w:line="238" w:lineRule="auto"/>
                          <w:ind w:left="134" w:right="1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0"/>
                            <w:szCs w:val="20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before="185" w:line="243" w:lineRule="auto"/>
                          <w:ind w:left="35" w:right="120" w:firstLine="19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2"/>
                            <w:sz w:val="20"/>
                            <w:szCs w:val="20"/>
                          </w:rPr>
                          <w:t>《山西省禁止公共场所随地吐痰的规定》(2020年5月15日山西省第十三</w:t>
                        </w:r>
                        <w:r>
                          <w:rPr>
                            <w:rFonts w:ascii="宋体" w:hAnsi="宋体" w:eastAsia="宋体" w:cs="宋体"/>
                            <w:spacing w:val="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6"/>
                            <w:sz w:val="20"/>
                            <w:szCs w:val="20"/>
                          </w:rPr>
                          <w:t>届人大常委会第十八次会议通过)第十五条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line="24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219" w:lineRule="auto"/>
                          <w:ind w:left="4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20"/>
                            <w:szCs w:val="20"/>
                          </w:rPr>
                          <w:t>省住建厅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24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25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5" w:line="184" w:lineRule="auto"/>
                          <w:ind w:left="10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14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166"/>
                          <w:ind w:left="41" w:right="16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8"/>
                            <w:sz w:val="20"/>
                            <w:szCs w:val="20"/>
                          </w:rPr>
                          <w:t>对随意倾倒、抛撒、堆放或者焚烧生活垃圾的</w:t>
                        </w:r>
                        <w:r>
                          <w:rPr>
                            <w:rFonts w:ascii="宋体" w:hAnsi="宋体" w:eastAsia="宋体" w:cs="宋体"/>
                            <w:spacing w:val="1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4"/>
                            <w:sz w:val="20"/>
                            <w:szCs w:val="20"/>
                          </w:rPr>
                          <w:t>行为的处罚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before="167" w:line="229" w:lineRule="auto"/>
                          <w:ind w:left="134" w:right="1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6"/>
                            <w:sz w:val="20"/>
                            <w:szCs w:val="20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0"/>
                            <w:szCs w:val="20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before="267" w:line="219" w:lineRule="auto"/>
                          <w:ind w:left="55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0"/>
                            <w:sz w:val="20"/>
                            <w:szCs w:val="20"/>
                          </w:rPr>
                          <w:t>《中华人民共和国固体废物污染环境防治法》第一百一十一条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before="267" w:line="219" w:lineRule="auto"/>
                          <w:ind w:left="4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20"/>
                            <w:szCs w:val="20"/>
                          </w:rPr>
                          <w:t>省住建厅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>
      <w:pPr>
        <w:sectPr>
          <w:pgSz w:w="16850" w:h="11920"/>
          <w:pgMar w:top="1013" w:right="1885" w:bottom="400" w:left="621" w:header="0" w:footer="0" w:gutter="0"/>
          <w:cols w:space="720" w:num="1"/>
        </w:sectPr>
      </w:pPr>
    </w:p>
    <w:p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120015</wp:posOffset>
                </wp:positionH>
                <wp:positionV relativeFrom="page">
                  <wp:posOffset>5892800</wp:posOffset>
                </wp:positionV>
                <wp:extent cx="641985" cy="337185"/>
                <wp:effectExtent l="0" t="0" r="0" b="0"/>
                <wp:wrapNone/>
                <wp:docPr id="3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120119" y="5893071"/>
                          <a:ext cx="641984" cy="33718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33" w:line="183" w:lineRule="auto"/>
                              <w:ind w:left="20"/>
                              <w:rPr>
                                <w:rFonts w:ascii="宋体" w:hAnsi="宋体" w:eastAsia="宋体" w:cs="宋体"/>
                                <w:sz w:val="38"/>
                                <w:szCs w:val="3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" o:spid="_x0000_s1026" o:spt="202" type="#_x0000_t202" style="position:absolute;left:0pt;margin-left:9.45pt;margin-top:464pt;height:26.55pt;width:50.55pt;mso-position-horizontal-relative:page;mso-position-vertical-relative:page;rotation:5898240f;z-index:251664384;mso-width-relative:page;mso-height-relative:page;" filled="f" stroked="f" coordsize="21600,21600" o:allowincell="f" o:gfxdata="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AS2P0/UAAAACgEAAA8AAAAAAAAAAQAgAAAAIgAAAGRycy9kb3ducmV2LnhtbFBLAQIU&#10;ABQAAAAIAIdO4kB6RlLkMAIAAGkEAAAOAAAAAAAAAAEAIAAAACMBAABkcnMvZTJvRG9jLnhtbFBL&#10;BQYAAAAABgAGAFkBAADFBQAAAAA=&#10;"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33" w:line="183" w:lineRule="auto"/>
                        <w:ind w:left="20"/>
                        <w:rPr>
                          <w:rFonts w:ascii="宋体" w:hAnsi="宋体" w:eastAsia="宋体" w:cs="宋体"/>
                          <w:sz w:val="38"/>
                          <w:szCs w:val="3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200" w:lineRule="exact"/>
      </w:pPr>
    </w:p>
    <w:tbl>
      <w:tblPr>
        <w:tblStyle w:val="4"/>
        <w:tblW w:w="13969" w:type="dxa"/>
        <w:tblInd w:w="39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4387"/>
        <w:gridCol w:w="679"/>
        <w:gridCol w:w="6835"/>
        <w:gridCol w:w="16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4" w:hRule="atLeast"/>
        </w:trPr>
        <w:tc>
          <w:tcPr>
            <w:tcW w:w="424" w:type="dxa"/>
            <w:vAlign w:val="top"/>
          </w:tcPr>
          <w:p>
            <w:pPr>
              <w:spacing w:before="245" w:line="230" w:lineRule="auto"/>
              <w:ind w:left="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序号</w:t>
            </w:r>
          </w:p>
        </w:tc>
        <w:tc>
          <w:tcPr>
            <w:tcW w:w="4387" w:type="dxa"/>
            <w:vAlign w:val="top"/>
          </w:tcPr>
          <w:p>
            <w:pPr>
              <w:spacing w:before="240" w:line="219" w:lineRule="auto"/>
              <w:ind w:left="17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职权名称</w:t>
            </w:r>
          </w:p>
        </w:tc>
        <w:tc>
          <w:tcPr>
            <w:tcW w:w="679" w:type="dxa"/>
            <w:vAlign w:val="top"/>
          </w:tcPr>
          <w:p>
            <w:pPr>
              <w:spacing w:before="113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职权</w:t>
            </w:r>
          </w:p>
          <w:p>
            <w:pPr>
              <w:spacing w:before="7" w:line="219" w:lineRule="auto"/>
              <w:ind w:left="12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类型</w:t>
            </w:r>
          </w:p>
        </w:tc>
        <w:tc>
          <w:tcPr>
            <w:tcW w:w="6835" w:type="dxa"/>
            <w:vAlign w:val="top"/>
          </w:tcPr>
          <w:p>
            <w:pPr>
              <w:spacing w:before="239" w:line="219" w:lineRule="auto"/>
              <w:ind w:left="29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职权依据</w:t>
            </w:r>
          </w:p>
        </w:tc>
        <w:tc>
          <w:tcPr>
            <w:tcW w:w="1644" w:type="dxa"/>
            <w:vAlign w:val="top"/>
          </w:tcPr>
          <w:p>
            <w:pPr>
              <w:spacing w:before="243" w:line="219" w:lineRule="auto"/>
              <w:ind w:left="4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主管部门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424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spacing w:before="68" w:line="184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15</w:t>
            </w:r>
          </w:p>
        </w:tc>
        <w:tc>
          <w:tcPr>
            <w:tcW w:w="4387" w:type="dxa"/>
            <w:vAlign w:val="top"/>
          </w:tcPr>
          <w:p>
            <w:pPr>
              <w:spacing w:before="308" w:line="230" w:lineRule="auto"/>
              <w:ind w:left="51" w:right="1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对搭建、堆放、吊挂影响城镇容貌的物品的行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为的处罚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69" w:line="219" w:lineRule="auto"/>
              <w:ind w:left="124" w:right="9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179" w:line="211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《城市市容和环境卫生管理条例》(国务院令第1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01号)第三十四条</w:t>
            </w:r>
          </w:p>
          <w:p>
            <w:pPr>
              <w:spacing w:line="219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《山西省城乡环境综合治理条例》(2017年7月4日山西省第十二届人大</w:t>
            </w:r>
          </w:p>
          <w:p>
            <w:pPr>
              <w:spacing w:line="218" w:lineRule="auto"/>
              <w:ind w:left="1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常委会第三十九次会议通过)第五十九条</w:t>
            </w:r>
          </w:p>
        </w:tc>
        <w:tc>
          <w:tcPr>
            <w:tcW w:w="164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4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省住建厅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424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spacing w:before="69" w:line="184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16</w:t>
            </w:r>
          </w:p>
        </w:tc>
        <w:tc>
          <w:tcPr>
            <w:tcW w:w="4387" w:type="dxa"/>
            <w:vAlign w:val="top"/>
          </w:tcPr>
          <w:p>
            <w:pPr>
              <w:spacing w:before="220" w:line="222" w:lineRule="auto"/>
              <w:ind w:left="51" w:right="96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对在城镇道路、建筑物、构筑物、树木、市政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及其他设施上涂写、刻画，擅自张贴广告、墙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报、标语和海报等宣传品的行为的处罚</w:t>
            </w:r>
          </w:p>
        </w:tc>
        <w:tc>
          <w:tcPr>
            <w:tcW w:w="67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8" w:line="232" w:lineRule="auto"/>
              <w:ind w:left="124" w:right="9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219" w:line="212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《城市市容和环境卫生管理条例》(国务院令第1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01号)第三十四条</w:t>
            </w:r>
          </w:p>
          <w:p>
            <w:pPr>
              <w:spacing w:line="219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《山西省城乡环境综合治理条例》(2017年7月4日山西省第十二届人大</w:t>
            </w:r>
          </w:p>
          <w:p>
            <w:pPr>
              <w:spacing w:line="218" w:lineRule="auto"/>
              <w:ind w:left="1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常委会第三十九次会议通过)第五十九条</w:t>
            </w:r>
          </w:p>
        </w:tc>
        <w:tc>
          <w:tcPr>
            <w:tcW w:w="1644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4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省住建厅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424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68" w:line="184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17</w:t>
            </w:r>
          </w:p>
        </w:tc>
        <w:tc>
          <w:tcPr>
            <w:tcW w:w="4387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68" w:line="211" w:lineRule="auto"/>
              <w:ind w:left="51" w:right="1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对在城市住宅小区内饲养家禽、家畜的，或者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饲养宠物影响环境卫生的行为的处罚</w:t>
            </w:r>
          </w:p>
        </w:tc>
        <w:tc>
          <w:tcPr>
            <w:tcW w:w="67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69" w:line="237" w:lineRule="auto"/>
              <w:ind w:left="124" w:right="9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220" w:line="219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《城市市容和环境卫生管理条例》(国务院令第1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01号)第三十五条</w:t>
            </w:r>
          </w:p>
          <w:p>
            <w:pPr>
              <w:spacing w:before="2" w:line="219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《山西省城乡环境综合治理条例》(2017年7月4日山西省第十二届人大</w:t>
            </w:r>
          </w:p>
          <w:p>
            <w:pPr>
              <w:spacing w:before="39" w:line="219" w:lineRule="auto"/>
              <w:ind w:left="1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常委会第三十九次会议通过)第六十二条</w:t>
            </w:r>
          </w:p>
        </w:tc>
        <w:tc>
          <w:tcPr>
            <w:tcW w:w="1644" w:type="dxa"/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4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省住建厅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39" w:hRule="atLeast"/>
        </w:trPr>
        <w:tc>
          <w:tcPr>
            <w:tcW w:w="424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68" w:line="184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18</w:t>
            </w:r>
          </w:p>
        </w:tc>
        <w:tc>
          <w:tcPr>
            <w:tcW w:w="4387" w:type="dxa"/>
            <w:vAlign w:val="top"/>
          </w:tcPr>
          <w:p>
            <w:pPr>
              <w:spacing w:before="223" w:line="220" w:lineRule="auto"/>
              <w:ind w:left="51" w:right="1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对单位和个人随意倾倒、抛撒或者堆放建筑垃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圾的行为的处罚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203" w:line="228" w:lineRule="auto"/>
              <w:ind w:left="124" w:right="9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211" w:line="219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《城市建筑垃圾管理规定》</w:t>
            </w:r>
            <w:r>
              <w:rPr>
                <w:rFonts w:ascii="宋体" w:hAnsi="宋体" w:eastAsia="宋体" w:cs="宋体"/>
                <w:spacing w:val="31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(2005年建设部令第139号公布)第二十六</w:t>
            </w:r>
          </w:p>
          <w:p>
            <w:pPr>
              <w:spacing w:before="2" w:line="219" w:lineRule="auto"/>
              <w:ind w:left="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条</w:t>
            </w:r>
          </w:p>
        </w:tc>
        <w:tc>
          <w:tcPr>
            <w:tcW w:w="164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4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省住建厅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29" w:hRule="atLeast"/>
        </w:trPr>
        <w:tc>
          <w:tcPr>
            <w:tcW w:w="42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68" w:line="184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19</w:t>
            </w:r>
          </w:p>
        </w:tc>
        <w:tc>
          <w:tcPr>
            <w:tcW w:w="4387" w:type="dxa"/>
            <w:vAlign w:val="top"/>
          </w:tcPr>
          <w:p>
            <w:pPr>
              <w:spacing w:before="192" w:line="239" w:lineRule="auto"/>
              <w:ind w:left="51" w:right="1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对道路运输相关业务经营者未按规定备案的行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为的处罚</w:t>
            </w:r>
          </w:p>
        </w:tc>
        <w:tc>
          <w:tcPr>
            <w:tcW w:w="679" w:type="dxa"/>
            <w:vAlign w:val="top"/>
          </w:tcPr>
          <w:p>
            <w:pPr>
              <w:spacing w:before="213" w:line="215" w:lineRule="auto"/>
              <w:ind w:left="124" w:right="9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203" w:line="219" w:lineRule="auto"/>
              <w:ind w:left="145" w:right="160" w:hanging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《山西省道路运输条例》</w:t>
            </w:r>
            <w:r>
              <w:rPr>
                <w:rFonts w:ascii="宋体" w:hAnsi="宋体" w:eastAsia="宋体" w:cs="宋体"/>
                <w:spacing w:val="25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(2010年9月29日山西省第十一届人民代表大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会常务委员会第十九次会议通过，2019年修正)第六十六条</w:t>
            </w:r>
          </w:p>
        </w:tc>
        <w:tc>
          <w:tcPr>
            <w:tcW w:w="164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4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省交通厅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58" w:hRule="atLeast"/>
        </w:trPr>
        <w:tc>
          <w:tcPr>
            <w:tcW w:w="42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20</w:t>
            </w:r>
          </w:p>
        </w:tc>
        <w:tc>
          <w:tcPr>
            <w:tcW w:w="4387" w:type="dxa"/>
            <w:vAlign w:val="top"/>
          </w:tcPr>
          <w:p>
            <w:pPr>
              <w:spacing w:before="184" w:line="224" w:lineRule="auto"/>
              <w:ind w:left="51" w:right="1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对在公路建筑控制区内修建、扩建建筑物、地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面构筑物或者未经许可埋设管道、电缆等设</w:t>
            </w:r>
          </w:p>
          <w:p>
            <w:pPr>
              <w:spacing w:line="223" w:lineRule="auto"/>
              <w:ind w:left="51" w:right="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施，或者在公路建筑控制区外修建的建筑物、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地面构筑物以及其他设施遮挡公路标志或者妨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碍安全视距的行为的处罚</w:t>
            </w:r>
          </w:p>
        </w:tc>
        <w:tc>
          <w:tcPr>
            <w:tcW w:w="67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69" w:line="224" w:lineRule="auto"/>
              <w:ind w:left="124" w:right="9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《公路安全保护条例》(国务院令第593号)第五十六条</w:t>
            </w:r>
          </w:p>
        </w:tc>
        <w:tc>
          <w:tcPr>
            <w:tcW w:w="1644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69" w:line="219" w:lineRule="auto"/>
              <w:ind w:left="4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省交通厅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99" w:hRule="atLeast"/>
        </w:trPr>
        <w:tc>
          <w:tcPr>
            <w:tcW w:w="42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68" w:line="184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21</w:t>
            </w:r>
          </w:p>
        </w:tc>
        <w:tc>
          <w:tcPr>
            <w:tcW w:w="4387" w:type="dxa"/>
            <w:vAlign w:val="top"/>
          </w:tcPr>
          <w:p>
            <w:pPr>
              <w:spacing w:before="235" w:line="233" w:lineRule="auto"/>
              <w:ind w:left="51" w:right="3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对车辆装载物触地拖行、掉落、遗洒或者飘</w:t>
            </w: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散，造成公路路面损坏、污染的行为的处罚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246" w:line="224" w:lineRule="auto"/>
              <w:ind w:left="124" w:right="9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《公路安全保护条例》(国务院令第593号)第六十九条</w:t>
            </w:r>
          </w:p>
        </w:tc>
        <w:tc>
          <w:tcPr>
            <w:tcW w:w="164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4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省交通厅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34" w:hRule="atLeast"/>
        </w:trPr>
        <w:tc>
          <w:tcPr>
            <w:tcW w:w="42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22</w:t>
            </w:r>
          </w:p>
        </w:tc>
        <w:tc>
          <w:tcPr>
            <w:tcW w:w="4387" w:type="dxa"/>
            <w:vAlign w:val="top"/>
          </w:tcPr>
          <w:p>
            <w:pPr>
              <w:spacing w:before="187" w:line="216" w:lineRule="auto"/>
              <w:ind w:left="51" w:right="1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对造成公路路面损坏、污染或者影响公路畅通</w:t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158" w:line="228" w:lineRule="auto"/>
              <w:ind w:left="124" w:right="9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267" w:line="219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《中华人民共和国公路法》第四十六条、第七十七条</w:t>
            </w:r>
          </w:p>
        </w:tc>
        <w:tc>
          <w:tcPr>
            <w:tcW w:w="1644" w:type="dxa"/>
            <w:vAlign w:val="top"/>
          </w:tcPr>
          <w:p>
            <w:pPr>
              <w:spacing w:before="267" w:line="219" w:lineRule="auto"/>
              <w:ind w:left="4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省交通厅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50" w:h="11920"/>
          <w:pgMar w:top="1013" w:right="1915" w:bottom="400" w:left="562" w:header="0" w:footer="0" w:gutter="0"/>
          <w:cols w:space="720" w:num="1"/>
        </w:sectPr>
      </w:pPr>
    </w:p>
    <w:p>
      <w:r>
        <mc:AlternateContent>
          <mc:Choice Requires="wps">
            <w:drawing>
              <wp:anchor distT="0" distB="0" distL="0" distR="0" simplePos="0" relativeHeight="251665408" behindDoc="0" locked="0" layoutInCell="0" allowOverlap="1">
                <wp:simplePos x="0" y="0"/>
                <wp:positionH relativeFrom="page">
                  <wp:posOffset>41910</wp:posOffset>
                </wp:positionH>
                <wp:positionV relativeFrom="page">
                  <wp:posOffset>1468120</wp:posOffset>
                </wp:positionV>
                <wp:extent cx="722630" cy="198120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41956" y="1468637"/>
                          <a:ext cx="722630" cy="1981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82" w:line="184" w:lineRule="auto"/>
                              <w:ind w:left="20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6" o:spt="202" type="#_x0000_t202" style="position:absolute;left:0pt;margin-left:3.3pt;margin-top:115.6pt;height:15.6pt;width:56.9pt;mso-position-horizontal-relative:page;mso-position-vertical-relative:page;rotation:5898240f;z-index:251665408;mso-width-relative:page;mso-height-relative:page;" filled="f" stroked="f" coordsize="21600,21600" o:allowincell="f" o:gfxdata="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EHHZa1AAAAAkBAAAPAAAAAAAAAAEAIAAAACIAAABkcnMvZG93bnJldi54bWxQSwEC&#10;FAAUAAAACACHTuJAbr5vJjECAABoBAAADgAAAAAAAAABACAAAAAjAQAAZHJzL2Uyb0RvYy54bWxQ&#10;SwUGAAAAAAYABgBZAQAAxgUAAAAA&#10;"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82" w:line="184" w:lineRule="auto"/>
                        <w:ind w:left="20"/>
                        <w:rPr>
                          <w:rFonts w:ascii="宋体" w:hAnsi="宋体" w:eastAsia="宋体" w:cs="宋体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170" w:lineRule="exact"/>
      </w:pPr>
    </w:p>
    <w:tbl>
      <w:tblPr>
        <w:tblStyle w:val="4"/>
        <w:tblW w:w="13969" w:type="dxa"/>
        <w:tblInd w:w="4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4387"/>
        <w:gridCol w:w="679"/>
        <w:gridCol w:w="6835"/>
        <w:gridCol w:w="16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4" w:hRule="atLeast"/>
        </w:trPr>
        <w:tc>
          <w:tcPr>
            <w:tcW w:w="424" w:type="dxa"/>
            <w:vAlign w:val="top"/>
          </w:tcPr>
          <w:p>
            <w:pPr>
              <w:spacing w:before="255" w:line="230" w:lineRule="auto"/>
              <w:ind w:left="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6"/>
                <w:sz w:val="19"/>
                <w:szCs w:val="19"/>
              </w:rPr>
              <w:t>序号</w:t>
            </w:r>
          </w:p>
        </w:tc>
        <w:tc>
          <w:tcPr>
            <w:tcW w:w="4387" w:type="dxa"/>
            <w:vAlign w:val="top"/>
          </w:tcPr>
          <w:p>
            <w:pPr>
              <w:spacing w:before="250" w:line="219" w:lineRule="auto"/>
              <w:ind w:left="17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0"/>
                <w:szCs w:val="20"/>
              </w:rPr>
              <w:t>职权名称</w:t>
            </w:r>
          </w:p>
        </w:tc>
        <w:tc>
          <w:tcPr>
            <w:tcW w:w="679" w:type="dxa"/>
            <w:vAlign w:val="top"/>
          </w:tcPr>
          <w:p>
            <w:pPr>
              <w:spacing w:before="123" w:line="220" w:lineRule="auto"/>
              <w:ind w:left="134" w:righ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职权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类型</w:t>
            </w:r>
          </w:p>
        </w:tc>
        <w:tc>
          <w:tcPr>
            <w:tcW w:w="6835" w:type="dxa"/>
            <w:vAlign w:val="top"/>
          </w:tcPr>
          <w:p>
            <w:pPr>
              <w:spacing w:before="249" w:line="219" w:lineRule="auto"/>
              <w:ind w:left="29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0"/>
                <w:szCs w:val="20"/>
              </w:rPr>
              <w:t>职权依据</w:t>
            </w:r>
          </w:p>
        </w:tc>
        <w:tc>
          <w:tcPr>
            <w:tcW w:w="1644" w:type="dxa"/>
            <w:vAlign w:val="top"/>
          </w:tcPr>
          <w:p>
            <w:pPr>
              <w:spacing w:before="253" w:line="219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主管部门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42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23</w:t>
            </w:r>
          </w:p>
        </w:tc>
        <w:tc>
          <w:tcPr>
            <w:tcW w:w="4387" w:type="dxa"/>
            <w:vAlign w:val="top"/>
          </w:tcPr>
          <w:p>
            <w:pPr>
              <w:spacing w:before="157" w:line="244" w:lineRule="auto"/>
              <w:ind w:left="60" w:right="1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对未经批准在河道管理范围内采砂的行为的处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罚</w:t>
            </w:r>
          </w:p>
        </w:tc>
        <w:tc>
          <w:tcPr>
            <w:tcW w:w="679" w:type="dxa"/>
            <w:vAlign w:val="top"/>
          </w:tcPr>
          <w:p>
            <w:pPr>
              <w:spacing w:before="169" w:line="234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157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《中华人民共和国河道管理条例》</w:t>
            </w:r>
            <w:r>
              <w:rPr>
                <w:rFonts w:ascii="宋体" w:hAnsi="宋体" w:eastAsia="宋体" w:cs="宋体"/>
                <w:spacing w:val="30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(1988年国务院令第3号，2018年修</w:t>
            </w:r>
          </w:p>
          <w:p>
            <w:pPr>
              <w:spacing w:before="44" w:line="219" w:lineRule="auto"/>
              <w:ind w:left="1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订)第四十四条</w:t>
            </w:r>
          </w:p>
        </w:tc>
        <w:tc>
          <w:tcPr>
            <w:tcW w:w="1644" w:type="dxa"/>
            <w:vAlign w:val="top"/>
          </w:tcPr>
          <w:p>
            <w:pPr>
              <w:spacing w:before="289" w:line="219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省水利厅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42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24</w:t>
            </w:r>
          </w:p>
        </w:tc>
        <w:tc>
          <w:tcPr>
            <w:tcW w:w="4387" w:type="dxa"/>
            <w:vAlign w:val="top"/>
          </w:tcPr>
          <w:p>
            <w:pPr>
              <w:spacing w:before="188" w:line="231" w:lineRule="auto"/>
              <w:ind w:left="60" w:right="14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对农村村民未经批准或者采取欺骗手段骗取批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准，非法占用土地建住宅的行为的处罚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180" w:line="243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《中华人民共和国土地管理法》第七十八条</w:t>
            </w:r>
          </w:p>
        </w:tc>
        <w:tc>
          <w:tcPr>
            <w:tcW w:w="164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2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省农业农村厅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424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25</w:t>
            </w:r>
          </w:p>
        </w:tc>
        <w:tc>
          <w:tcPr>
            <w:tcW w:w="4387" w:type="dxa"/>
            <w:vAlign w:val="top"/>
          </w:tcPr>
          <w:p>
            <w:pPr>
              <w:spacing w:before="181" w:line="238" w:lineRule="auto"/>
              <w:ind w:left="60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对农产品生产企业、农民专业合作经济组织未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建立或者未按照规定保存农产品生产记录，或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者伪造农产品生产记录的行为的处罚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301" w:line="229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300" w:line="230" w:lineRule="auto"/>
              <w:ind w:left="35" w:right="29" w:firstLine="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《中华人民共和国农产品质量安全法》第二十四条、第四十七条、第五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十二条</w:t>
            </w:r>
          </w:p>
        </w:tc>
        <w:tc>
          <w:tcPr>
            <w:tcW w:w="1644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2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省农业农村厅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42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26</w:t>
            </w:r>
          </w:p>
        </w:tc>
        <w:tc>
          <w:tcPr>
            <w:tcW w:w="4387" w:type="dxa"/>
            <w:vAlign w:val="top"/>
          </w:tcPr>
          <w:p>
            <w:pPr>
              <w:spacing w:before="151" w:line="235" w:lineRule="auto"/>
              <w:ind w:left="60" w:right="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对销售的农产品未按照规定进行包装、标识的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行为的处罚</w:t>
            </w:r>
          </w:p>
        </w:tc>
        <w:tc>
          <w:tcPr>
            <w:tcW w:w="679" w:type="dxa"/>
            <w:vAlign w:val="top"/>
          </w:tcPr>
          <w:p>
            <w:pPr>
              <w:spacing w:before="153" w:line="224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262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《中华人民共和国农产品质量安全法》第二十八条、第四十八条</w:t>
            </w:r>
          </w:p>
        </w:tc>
        <w:tc>
          <w:tcPr>
            <w:tcW w:w="1644" w:type="dxa"/>
            <w:vAlign w:val="top"/>
          </w:tcPr>
          <w:p>
            <w:pPr>
              <w:spacing w:before="260" w:line="219" w:lineRule="auto"/>
              <w:ind w:left="2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省农业农村厅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24" w:type="dxa"/>
            <w:vAlign w:val="top"/>
          </w:tcPr>
          <w:p>
            <w:pPr>
              <w:spacing w:before="264" w:line="183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27</w:t>
            </w:r>
          </w:p>
        </w:tc>
        <w:tc>
          <w:tcPr>
            <w:tcW w:w="4387" w:type="dxa"/>
            <w:vAlign w:val="top"/>
          </w:tcPr>
          <w:p>
            <w:pPr>
              <w:spacing w:before="92" w:line="233" w:lineRule="auto"/>
              <w:ind w:left="60" w:right="1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对生产、销售未取得登记证的肥料产品的行为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的处罚</w:t>
            </w:r>
          </w:p>
        </w:tc>
        <w:tc>
          <w:tcPr>
            <w:tcW w:w="679" w:type="dxa"/>
            <w:vAlign w:val="top"/>
          </w:tcPr>
          <w:p>
            <w:pPr>
              <w:spacing w:before="83" w:line="229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93" w:line="229" w:lineRule="auto"/>
              <w:ind w:left="154" w:right="100" w:hanging="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《肥料登记管理办法》</w:t>
            </w:r>
            <w:r>
              <w:rPr>
                <w:rFonts w:ascii="宋体" w:hAnsi="宋体" w:eastAsia="宋体" w:cs="宋体"/>
                <w:spacing w:val="29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(2000年农业部令第32号公布，2022年农业农村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部令2022年第1号修订)第二十六条</w:t>
            </w:r>
          </w:p>
        </w:tc>
        <w:tc>
          <w:tcPr>
            <w:tcW w:w="1644" w:type="dxa"/>
            <w:vAlign w:val="top"/>
          </w:tcPr>
          <w:p>
            <w:pPr>
              <w:spacing w:before="211" w:line="219" w:lineRule="auto"/>
              <w:ind w:left="2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省农业农村厅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24" w:type="dxa"/>
            <w:vAlign w:val="top"/>
          </w:tcPr>
          <w:p>
            <w:pPr>
              <w:spacing w:before="275" w:line="183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28</w:t>
            </w:r>
          </w:p>
        </w:tc>
        <w:tc>
          <w:tcPr>
            <w:tcW w:w="4387" w:type="dxa"/>
            <w:vAlign w:val="top"/>
          </w:tcPr>
          <w:p>
            <w:pPr>
              <w:spacing w:before="103" w:line="235" w:lineRule="auto"/>
              <w:ind w:left="60" w:right="1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对农药经营者未取得农药经营许可证经营农药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104" w:line="229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102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《农药管理条例》</w:t>
            </w:r>
            <w:r>
              <w:rPr>
                <w:rFonts w:ascii="宋体" w:hAnsi="宋体" w:eastAsia="宋体" w:cs="宋体"/>
                <w:spacing w:val="28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(1997年国务院令第216号，20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22年修订)第五十五</w:t>
            </w:r>
          </w:p>
          <w:p>
            <w:pPr>
              <w:spacing w:before="24" w:line="219" w:lineRule="auto"/>
              <w:ind w:left="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条</w:t>
            </w:r>
          </w:p>
        </w:tc>
        <w:tc>
          <w:tcPr>
            <w:tcW w:w="1644" w:type="dxa"/>
            <w:vAlign w:val="top"/>
          </w:tcPr>
          <w:p>
            <w:pPr>
              <w:spacing w:before="222" w:line="219" w:lineRule="auto"/>
              <w:ind w:left="2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省农业农村厅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42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29</w:t>
            </w:r>
          </w:p>
        </w:tc>
        <w:tc>
          <w:tcPr>
            <w:tcW w:w="4387" w:type="dxa"/>
            <w:vAlign w:val="top"/>
          </w:tcPr>
          <w:p>
            <w:pPr>
              <w:spacing w:before="164" w:line="236" w:lineRule="auto"/>
              <w:ind w:left="60" w:right="65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对开办动物饲养场和隔离场所、动物屠宰加工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场所以及动物和动物产品无害化处理场所，未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取得动物防疫条件合格证的，或者未按照规定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处理或者随意弃置病死动物、病害动物产品的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行为的处罚</w:t>
            </w:r>
          </w:p>
        </w:tc>
        <w:tc>
          <w:tcPr>
            <w:tcW w:w="679" w:type="dxa"/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spacing w:before="65" w:line="234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《中华人民共和国动物防疫法》第九十八条</w:t>
            </w:r>
          </w:p>
        </w:tc>
        <w:tc>
          <w:tcPr>
            <w:tcW w:w="164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2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省农业农村厅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24" w:type="dxa"/>
            <w:vAlign w:val="top"/>
          </w:tcPr>
          <w:p>
            <w:pPr>
              <w:spacing w:before="247" w:line="183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30</w:t>
            </w:r>
          </w:p>
        </w:tc>
        <w:tc>
          <w:tcPr>
            <w:tcW w:w="4387" w:type="dxa"/>
            <w:vAlign w:val="top"/>
          </w:tcPr>
          <w:p>
            <w:pPr>
              <w:spacing w:before="196" w:line="220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对销售种子应当包装而没有包装的行为的处罚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97" w:line="218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196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《中华人民共和国种子法》第七十九条</w:t>
            </w:r>
          </w:p>
        </w:tc>
        <w:tc>
          <w:tcPr>
            <w:tcW w:w="1644" w:type="dxa"/>
            <w:vAlign w:val="top"/>
          </w:tcPr>
          <w:p>
            <w:pPr>
              <w:spacing w:before="95" w:line="219" w:lineRule="auto"/>
              <w:ind w:left="419" w:right="203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省农业农村厅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省林草局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424" w:type="dxa"/>
            <w:vAlign w:val="top"/>
          </w:tcPr>
          <w:p>
            <w:pPr>
              <w:spacing w:before="296" w:line="184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31</w:t>
            </w:r>
          </w:p>
        </w:tc>
        <w:tc>
          <w:tcPr>
            <w:tcW w:w="4387" w:type="dxa"/>
            <w:vAlign w:val="top"/>
          </w:tcPr>
          <w:p>
            <w:pPr>
              <w:spacing w:before="124" w:line="231" w:lineRule="auto"/>
              <w:ind w:left="60" w:right="1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对未经批准私自采集或者采伐国家重点保护的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天然种质资源的行为的处罚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126" w:line="234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246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《中华人民共和国种子法》第八十一条</w:t>
            </w:r>
          </w:p>
        </w:tc>
        <w:tc>
          <w:tcPr>
            <w:tcW w:w="1644" w:type="dxa"/>
            <w:vAlign w:val="top"/>
          </w:tcPr>
          <w:p>
            <w:pPr>
              <w:spacing w:before="156" w:line="225" w:lineRule="auto"/>
              <w:ind w:left="419" w:right="203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省农业农村厅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省林草局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42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32</w:t>
            </w:r>
          </w:p>
        </w:tc>
        <w:tc>
          <w:tcPr>
            <w:tcW w:w="4387" w:type="dxa"/>
            <w:vAlign w:val="top"/>
          </w:tcPr>
          <w:p>
            <w:pPr>
              <w:spacing w:before="207" w:line="230" w:lineRule="auto"/>
              <w:ind w:left="60" w:righ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对互联网上网服务营业场所、娱乐场所在规定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的营业时间以外营业的行为的处罚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228" w:line="224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207" w:line="229" w:lineRule="auto"/>
              <w:ind w:left="173" w:right="141" w:hanging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《互联网上网服务营业场所管理条例》(国务院令第363号)第三十一条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《娱乐场所管理条例》(国务院令第458号)第四十九条</w:t>
            </w:r>
          </w:p>
        </w:tc>
        <w:tc>
          <w:tcPr>
            <w:tcW w:w="164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省文旅厅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50" w:h="11920"/>
          <w:pgMar w:top="1013" w:right="1904" w:bottom="400" w:left="561" w:header="0" w:footer="0" w:gutter="0"/>
          <w:cols w:space="720" w:num="1"/>
        </w:sectPr>
      </w:pPr>
    </w:p>
    <w:p>
      <w:pPr>
        <w:rPr>
          <w:rFonts w:ascii="Arial"/>
          <w:sz w:val="21"/>
        </w:rPr>
      </w:pPr>
      <w:r>
        <w:pict>
          <v:shape id="_x0000_s1031" o:spid="_x0000_s1031" o:spt="202" type="#_x0000_t202" style="position:absolute;left:0pt;margin-left:15.15pt;margin-top:486.4pt;height:13.45pt;width:35pt;mso-position-horizontal-relative:page;mso-position-vertical-relative:page;z-index:25166745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659" w:lineRule="exact"/>
                    <w:ind w:left="20"/>
                    <w:rPr>
                      <w:rFonts w:ascii="宋体" w:hAnsi="宋体" w:eastAsia="宋体" w:cs="宋体"/>
                      <w:sz w:val="96"/>
                      <w:szCs w:val="96"/>
                    </w:rPr>
                  </w:pPr>
                </w:p>
              </w:txbxContent>
            </v:textbox>
          </v:shape>
        </w:pict>
      </w:r>
      <w:r>
        <w:pict>
          <v:shape id="_x0000_s1033" o:spid="_x0000_s1033" o:spt="202" type="#_x0000_t202" style="position:absolute;left:0pt;margin-left:48.75pt;margin-top:66.7pt;height:450.05pt;width:701pt;mso-position-horizontal-relative:page;mso-position-vertical-relative:page;z-index:25166643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4"/>
                    <w:tblW w:w="13969" w:type="dxa"/>
                    <w:tblInd w:w="2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424"/>
                    <w:gridCol w:w="4387"/>
                    <w:gridCol w:w="689"/>
                    <w:gridCol w:w="6825"/>
                    <w:gridCol w:w="1644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64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before="235" w:line="230" w:lineRule="auto"/>
                          <w:ind w:left="4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0"/>
                            <w:szCs w:val="20"/>
                          </w:rPr>
                          <w:t>序号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230" w:line="219" w:lineRule="auto"/>
                          <w:ind w:left="1763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-4"/>
                            <w:sz w:val="21"/>
                            <w:szCs w:val="21"/>
                          </w:rPr>
                          <w:t>职权名称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before="99" w:line="229" w:lineRule="auto"/>
                          <w:ind w:left="126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-5"/>
                            <w:sz w:val="21"/>
                            <w:szCs w:val="21"/>
                          </w:rPr>
                          <w:t>职权</w:t>
                        </w:r>
                      </w:p>
                      <w:p>
                        <w:pPr>
                          <w:spacing w:line="219" w:lineRule="auto"/>
                          <w:ind w:left="126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-5"/>
                            <w:sz w:val="21"/>
                            <w:szCs w:val="21"/>
                          </w:rPr>
                          <w:t>类型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before="229" w:line="219" w:lineRule="auto"/>
                          <w:ind w:left="2997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-4"/>
                            <w:sz w:val="21"/>
                            <w:szCs w:val="21"/>
                          </w:rPr>
                          <w:t>职权依据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before="230" w:line="219" w:lineRule="auto"/>
                          <w:ind w:left="403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b/>
                            <w:bCs/>
                            <w:spacing w:val="2"/>
                            <w:sz w:val="21"/>
                            <w:szCs w:val="21"/>
                          </w:rPr>
                          <w:t>主管部门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00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38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183" w:lineRule="auto"/>
                          <w:ind w:left="94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4"/>
                            <w:sz w:val="21"/>
                            <w:szCs w:val="21"/>
                          </w:rPr>
                          <w:t>33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309" w:line="224" w:lineRule="auto"/>
                          <w:ind w:left="60" w:right="123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21"/>
                            <w:szCs w:val="21"/>
                          </w:rPr>
                          <w:t>对互联网上网服务营业场所、娱乐场所未按规</w:t>
                        </w:r>
                        <w:r>
                          <w:rPr>
                            <w:rFonts w:ascii="宋体" w:hAnsi="宋体" w:eastAsia="宋体" w:cs="宋体"/>
                            <w:spacing w:val="1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"/>
                            <w:sz w:val="21"/>
                            <w:szCs w:val="21"/>
                          </w:rPr>
                          <w:t>定接纳未成年人进入营业场所的行为的处罚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before="299" w:line="224" w:lineRule="auto"/>
                          <w:ind w:left="123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before="298" w:line="228" w:lineRule="auto"/>
                          <w:ind w:left="39" w:right="14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7"/>
                            <w:sz w:val="21"/>
                            <w:szCs w:val="21"/>
                          </w:rPr>
                          <w:t>《互联网上网服务营业场所管理条例》(国务院令第363号)第三十</w:t>
                        </w:r>
                        <w:r>
                          <w:rPr>
                            <w:rFonts w:ascii="宋体" w:hAnsi="宋体" w:eastAsia="宋体" w:cs="宋体"/>
                            <w:spacing w:val="6"/>
                            <w:sz w:val="21"/>
                            <w:szCs w:val="21"/>
                          </w:rPr>
                          <w:t>一条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9"/>
                            <w:sz w:val="21"/>
                            <w:szCs w:val="21"/>
                          </w:rPr>
                          <w:t>《娱乐场所管理条例》(国务院令第458号)</w:t>
                        </w:r>
                        <w:r>
                          <w:rPr>
                            <w:rFonts w:ascii="宋体" w:hAnsi="宋体" w:eastAsia="宋体" w:cs="宋体"/>
                            <w:spacing w:val="8"/>
                            <w:sz w:val="21"/>
                            <w:szCs w:val="21"/>
                          </w:rPr>
                          <w:t>第四十八条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line="32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19" w:lineRule="auto"/>
                          <w:ind w:left="40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21"/>
                            <w:szCs w:val="21"/>
                          </w:rPr>
                          <w:t>省文旅厅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05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41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183" w:lineRule="auto"/>
                          <w:ind w:left="94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4"/>
                            <w:sz w:val="21"/>
                            <w:szCs w:val="21"/>
                          </w:rPr>
                          <w:t>34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209" w:line="220" w:lineRule="auto"/>
                          <w:ind w:left="60" w:right="99"/>
                          <w:jc w:val="both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21"/>
                            <w:szCs w:val="21"/>
                          </w:rPr>
                          <w:t>对互联网上网服务营业场所未悬挂《网络文化</w:t>
                        </w:r>
                        <w:r>
                          <w:rPr>
                            <w:rFonts w:ascii="宋体" w:hAnsi="宋体" w:eastAsia="宋体" w:cs="宋体"/>
                            <w:spacing w:val="1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经营许可证》或者未成年人禁入标志的行为的</w:t>
                        </w:r>
                        <w:r>
                          <w:rPr>
                            <w:rFonts w:ascii="宋体" w:hAnsi="宋体" w:eastAsia="宋体" w:cs="宋体"/>
                            <w:spacing w:val="15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line="25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9" w:line="219" w:lineRule="auto"/>
                          <w:ind w:left="123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line="35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9" w:line="219" w:lineRule="auto"/>
                          <w:ind w:left="3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7"/>
                            <w:sz w:val="21"/>
                            <w:szCs w:val="21"/>
                          </w:rPr>
                          <w:t>《互联网上网服务营业场所管理条例》(国务院令第363号)第三十一条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line="36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19" w:lineRule="auto"/>
                          <w:ind w:left="40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21"/>
                            <w:szCs w:val="21"/>
                          </w:rPr>
                          <w:t>省文旅厅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2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24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183" w:lineRule="auto"/>
                          <w:ind w:left="94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4"/>
                            <w:sz w:val="21"/>
                            <w:szCs w:val="21"/>
                          </w:rPr>
                          <w:t>35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141" w:line="224" w:lineRule="auto"/>
                          <w:ind w:left="60" w:right="123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21"/>
                            <w:szCs w:val="21"/>
                          </w:rPr>
                          <w:t>对娱乐场所未按照规定悬挂警示标志、未成年</w:t>
                        </w:r>
                        <w:r>
                          <w:rPr>
                            <w:rFonts w:ascii="宋体" w:hAnsi="宋体" w:eastAsia="宋体" w:cs="宋体"/>
                            <w:spacing w:val="1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"/>
                            <w:sz w:val="21"/>
                            <w:szCs w:val="21"/>
                          </w:rPr>
                          <w:t>人禁入或者限入标志的行为的处罚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before="132" w:line="228" w:lineRule="auto"/>
                          <w:ind w:left="123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before="260" w:line="219" w:lineRule="auto"/>
                          <w:ind w:left="3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9"/>
                            <w:sz w:val="21"/>
                            <w:szCs w:val="21"/>
                          </w:rPr>
                          <w:t>《娱乐场所管理条例》(国务院令第458号</w:t>
                        </w:r>
                        <w:r>
                          <w:rPr>
                            <w:rFonts w:ascii="宋体" w:hAnsi="宋体" w:eastAsia="宋体" w:cs="宋体"/>
                            <w:spacing w:val="8"/>
                            <w:sz w:val="21"/>
                            <w:szCs w:val="21"/>
                          </w:rPr>
                          <w:t>)第五十一条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before="261" w:line="219" w:lineRule="auto"/>
                          <w:ind w:left="40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21"/>
                            <w:szCs w:val="21"/>
                          </w:rPr>
                          <w:t>省文旅厅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38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28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183" w:lineRule="auto"/>
                          <w:ind w:left="94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4"/>
                            <w:sz w:val="21"/>
                            <w:szCs w:val="21"/>
                          </w:rPr>
                          <w:t>36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212" w:line="231" w:lineRule="auto"/>
                          <w:ind w:left="60" w:right="74"/>
                          <w:jc w:val="both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21"/>
                            <w:szCs w:val="21"/>
                          </w:rPr>
                          <w:t>对安排未经职业健康检查的劳动者、有职业禁</w:t>
                        </w:r>
                        <w:r>
                          <w:rPr>
                            <w:rFonts w:ascii="宋体" w:hAnsi="宋体" w:eastAsia="宋体" w:cs="宋体"/>
                            <w:spacing w:val="1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2"/>
                            <w:sz w:val="21"/>
                            <w:szCs w:val="21"/>
                          </w:rPr>
                          <w:t>忌的劳动者、未成年工或者孕期、哺乳期女职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工从事接触职业病危害的作业或者禁忌作业的</w:t>
                        </w:r>
                        <w:r>
                          <w:rPr>
                            <w:rFonts w:ascii="宋体" w:hAnsi="宋体" w:eastAsia="宋体" w:cs="宋体"/>
                            <w:spacing w:val="15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5"/>
                            <w:sz w:val="21"/>
                            <w:szCs w:val="21"/>
                          </w:rPr>
                          <w:t>行为的处罚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line="38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37" w:lineRule="auto"/>
                          <w:ind w:left="123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line="26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19" w:lineRule="auto"/>
                          <w:ind w:left="3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5"/>
                            <w:sz w:val="21"/>
                            <w:szCs w:val="21"/>
                          </w:rPr>
                          <w:t>《中华人民共和国职业病防治法》第七十五条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line="26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6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19" w:lineRule="auto"/>
                          <w:ind w:left="40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21"/>
                            <w:szCs w:val="21"/>
                          </w:rPr>
                          <w:t>省卫健委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49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45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9" w:line="183" w:lineRule="auto"/>
                          <w:ind w:left="94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4"/>
                            <w:sz w:val="21"/>
                            <w:szCs w:val="21"/>
                          </w:rPr>
                          <w:t>37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232" w:line="220" w:lineRule="auto"/>
                          <w:ind w:left="60" w:right="90"/>
                          <w:jc w:val="both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21"/>
                            <w:szCs w:val="21"/>
                          </w:rPr>
                          <w:t>对从业人员安全培训的时间少于《生产经营单</w:t>
                        </w:r>
                        <w:r>
                          <w:rPr>
                            <w:rFonts w:ascii="宋体" w:hAnsi="宋体" w:eastAsia="宋体" w:cs="宋体"/>
                            <w:spacing w:val="1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1"/>
                            <w:sz w:val="21"/>
                            <w:szCs w:val="21"/>
                          </w:rPr>
                          <w:t>位安全培训规定》或者有关标准规定的，相关</w:t>
                        </w:r>
                        <w:r>
                          <w:rPr>
                            <w:rFonts w:ascii="宋体" w:hAnsi="宋体" w:eastAsia="宋体" w:cs="宋体"/>
                            <w:spacing w:val="10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"/>
                            <w:sz w:val="21"/>
                            <w:szCs w:val="21"/>
                          </w:rPr>
                          <w:t>人员未按规定重新参加安全培训的行为的处罚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line="29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24" w:lineRule="auto"/>
                          <w:ind w:left="123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line="29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24" w:lineRule="auto"/>
                          <w:ind w:left="144" w:right="9" w:hanging="105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0"/>
                            <w:sz w:val="21"/>
                            <w:szCs w:val="21"/>
                          </w:rPr>
                          <w:t>《安全生产培训管理办法》(2012年国家安全监管总局令第44号，2015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9"/>
                            <w:sz w:val="21"/>
                            <w:szCs w:val="21"/>
                          </w:rPr>
                          <w:t>年修正)第三十六条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line="40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19" w:lineRule="auto"/>
                          <w:ind w:left="40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21"/>
                            <w:szCs w:val="21"/>
                          </w:rPr>
                          <w:t>省应急厅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28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32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2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183" w:lineRule="auto"/>
                          <w:ind w:left="94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4"/>
                            <w:sz w:val="21"/>
                            <w:szCs w:val="21"/>
                          </w:rPr>
                          <w:t>38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295" w:line="226" w:lineRule="auto"/>
                          <w:ind w:left="60" w:right="108"/>
                          <w:jc w:val="both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21"/>
                            <w:szCs w:val="21"/>
                          </w:rPr>
                          <w:t>对知道或者应当知道生产经营单位未取得安全</w:t>
                        </w:r>
                        <w:r>
                          <w:rPr>
                            <w:rFonts w:ascii="宋体" w:hAnsi="宋体" w:eastAsia="宋体" w:cs="宋体"/>
                            <w:spacing w:val="1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1"/>
                            <w:sz w:val="21"/>
                            <w:szCs w:val="21"/>
                          </w:rPr>
                          <w:t>生产许可证或者其他批准文件擅自从事生产经</w:t>
                        </w:r>
                        <w:r>
                          <w:rPr>
                            <w:rFonts w:ascii="宋体" w:hAnsi="宋体" w:eastAsia="宋体" w:cs="宋体"/>
                            <w:spacing w:val="9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营活动，仍为其提供生产经营场所、运输、保</w:t>
                        </w:r>
                        <w:r>
                          <w:rPr>
                            <w:rFonts w:ascii="宋体" w:hAnsi="宋体" w:eastAsia="宋体" w:cs="宋体"/>
                            <w:spacing w:val="6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"/>
                            <w:sz w:val="21"/>
                            <w:szCs w:val="21"/>
                          </w:rPr>
                          <w:t>管、仓储等条件的行为的处罚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line="24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24" w:lineRule="auto"/>
                          <w:ind w:left="123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line="24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29" w:lineRule="auto"/>
                          <w:ind w:left="34" w:right="9" w:firstLine="5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11"/>
                            <w:sz w:val="21"/>
                            <w:szCs w:val="21"/>
                          </w:rPr>
                          <w:t>《安全生产违法行为行政处罚办法》(200</w:t>
                        </w:r>
                        <w:r>
                          <w:rPr>
                            <w:rFonts w:ascii="宋体" w:hAnsi="宋体" w:eastAsia="宋体" w:cs="宋体"/>
                            <w:spacing w:val="10"/>
                            <w:sz w:val="21"/>
                            <w:szCs w:val="21"/>
                          </w:rPr>
                          <w:t>7年国家安全监管总局令第15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8"/>
                            <w:sz w:val="21"/>
                            <w:szCs w:val="21"/>
                          </w:rPr>
                          <w:t>号，2015年修正)第五十条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line="29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9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9" w:line="219" w:lineRule="auto"/>
                          <w:ind w:left="40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21"/>
                            <w:szCs w:val="21"/>
                          </w:rPr>
                          <w:t>省应急厅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343" w:hRule="atLeast"/>
                    </w:trPr>
                    <w:tc>
                      <w:tcPr>
                        <w:tcW w:w="424" w:type="dxa"/>
                        <w:vAlign w:val="top"/>
                      </w:tcPr>
                      <w:p>
                        <w:pPr>
                          <w:spacing w:line="27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183" w:lineRule="auto"/>
                          <w:ind w:left="94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4"/>
                            <w:sz w:val="21"/>
                            <w:szCs w:val="21"/>
                          </w:rPr>
                          <w:t>39</w:t>
                        </w:r>
                      </w:p>
                    </w:tc>
                    <w:tc>
                      <w:tcPr>
                        <w:tcW w:w="4387" w:type="dxa"/>
                        <w:vAlign w:val="top"/>
                      </w:tcPr>
                      <w:p>
                        <w:pPr>
                          <w:spacing w:before="227" w:line="226" w:lineRule="auto"/>
                          <w:ind w:left="60" w:right="10"/>
                          <w:jc w:val="both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5"/>
                            <w:sz w:val="21"/>
                            <w:szCs w:val="21"/>
                          </w:rPr>
                          <w:t>对生产、经营、储存、使用危险物品的车间、</w:t>
                        </w: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"/>
                            <w:sz w:val="21"/>
                            <w:szCs w:val="21"/>
                          </w:rPr>
                          <w:t>商店、仓库与员工宿舍在同一座建筑内，或者</w:t>
                        </w:r>
                        <w:r>
                          <w:rPr>
                            <w:rFonts w:ascii="宋体" w:hAnsi="宋体" w:eastAsia="宋体" w:cs="宋体"/>
                            <w:spacing w:val="8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与员工宿舍的距离不符合安全要求的行为的处</w:t>
                        </w:r>
                        <w:r>
                          <w:rPr>
                            <w:rFonts w:ascii="宋体" w:hAnsi="宋体" w:eastAsia="宋体" w:cs="宋体"/>
                            <w:spacing w:val="3"/>
                            <w:sz w:val="21"/>
                            <w:szCs w:val="21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>罚</w:t>
                        </w:r>
                      </w:p>
                    </w:tc>
                    <w:tc>
                      <w:tcPr>
                        <w:tcW w:w="689" w:type="dxa"/>
                        <w:vAlign w:val="top"/>
                      </w:tcPr>
                      <w:p>
                        <w:pPr>
                          <w:spacing w:line="38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28" w:lineRule="auto"/>
                          <w:ind w:left="123" w:right="10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4"/>
                            <w:sz w:val="21"/>
                            <w:szCs w:val="21"/>
                          </w:rPr>
                          <w:t>行政</w:t>
                        </w:r>
                        <w:r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21"/>
                            <w:szCs w:val="21"/>
                          </w:rPr>
                          <w:t>处罚</w:t>
                        </w:r>
                      </w:p>
                    </w:tc>
                    <w:tc>
                      <w:tcPr>
                        <w:tcW w:w="6825" w:type="dxa"/>
                        <w:vAlign w:val="top"/>
                      </w:tcPr>
                      <w:p>
                        <w:pPr>
                          <w:spacing w:line="25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19" w:lineRule="auto"/>
                          <w:ind w:left="39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5"/>
                            <w:sz w:val="21"/>
                            <w:szCs w:val="21"/>
                          </w:rPr>
                          <w:t>《中华人民共和国安全生产法》第一百零五条</w:t>
                        </w:r>
                      </w:p>
                    </w:tc>
                    <w:tc>
                      <w:tcPr>
                        <w:tcW w:w="1644" w:type="dxa"/>
                        <w:vAlign w:val="top"/>
                      </w:tcPr>
                      <w:p>
                        <w:pPr>
                          <w:spacing w:line="25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8" w:line="219" w:lineRule="auto"/>
                          <w:ind w:left="400"/>
                          <w:rPr>
                            <w:rFonts w:ascii="宋体" w:hAnsi="宋体" w:eastAsia="宋体" w:cs="宋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"/>
                            <w:sz w:val="21"/>
                            <w:szCs w:val="21"/>
                          </w:rPr>
                          <w:t>省应急厅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/>
    <w:p>
      <w:pPr>
        <w:bidi w:val="0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  <w:jc w:val="left"/>
        <w:sectPr>
          <w:pgSz w:w="16850" w:h="11920"/>
          <w:pgMar w:top="1013" w:right="1874" w:bottom="400" w:left="625" w:header="0" w:footer="0" w:gutter="0"/>
          <w:cols w:space="720" w:num="1"/>
        </w:sectPr>
      </w:pPr>
    </w:p>
    <w:p>
      <w:r>
        <mc:AlternateContent>
          <mc:Choice Requires="wps">
            <w:drawing>
              <wp:anchor distT="0" distB="0" distL="0" distR="0" simplePos="0" relativeHeight="251668480" behindDoc="0" locked="0" layoutInCell="0" allowOverlap="1">
                <wp:simplePos x="0" y="0"/>
                <wp:positionH relativeFrom="page">
                  <wp:posOffset>65405</wp:posOffset>
                </wp:positionH>
                <wp:positionV relativeFrom="page">
                  <wp:posOffset>1465580</wp:posOffset>
                </wp:positionV>
                <wp:extent cx="722630" cy="191135"/>
                <wp:effectExtent l="0" t="0" r="0" b="0"/>
                <wp:wrapNone/>
                <wp:docPr id="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65777" y="1465792"/>
                          <a:ext cx="722630" cy="1911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6" o:spt="202" type="#_x0000_t202" style="position:absolute;left:0pt;margin-left:5.15pt;margin-top:115.4pt;height:15.05pt;width:56.9pt;mso-position-horizontal-relative:page;mso-position-vertical-relative:page;rotation:5898240f;z-index:251668480;mso-width-relative:page;mso-height-relative:page;" filled="f" stroked="f" coordsize="21600,21600" o:allowincell="f" o:gfxdata="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W1VAGdQAAAAKAQAADwAAAAAAAAABACAAAAAiAAAAZHJzL2Rvd25yZXYueG1sUEsBAhQA&#10;FAAAAAgAh07iQGaFZyYvAgAAaAQAAA4AAAAAAAAAAQAgAAAAIwEAAGRycy9lMm9Eb2MueG1sUEsF&#10;BgAAAAAGAAYAWQEAAMQFAAAAAA==&#10;"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spacing w:line="200" w:lineRule="exact"/>
      </w:pPr>
    </w:p>
    <w:tbl>
      <w:tblPr>
        <w:tblStyle w:val="4"/>
        <w:tblW w:w="13979" w:type="dxa"/>
        <w:tblInd w:w="3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4387"/>
        <w:gridCol w:w="679"/>
        <w:gridCol w:w="6835"/>
        <w:gridCol w:w="1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4" w:hRule="atLeast"/>
        </w:trPr>
        <w:tc>
          <w:tcPr>
            <w:tcW w:w="424" w:type="dxa"/>
            <w:vAlign w:val="top"/>
          </w:tcPr>
          <w:p>
            <w:pPr>
              <w:spacing w:before="244" w:line="221" w:lineRule="auto"/>
              <w:ind w:left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4387" w:type="dxa"/>
            <w:vAlign w:val="top"/>
          </w:tcPr>
          <w:p>
            <w:pPr>
              <w:spacing w:before="240" w:line="219" w:lineRule="auto"/>
              <w:ind w:left="17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0"/>
                <w:szCs w:val="20"/>
              </w:rPr>
              <w:t>职权名称</w:t>
            </w:r>
          </w:p>
        </w:tc>
        <w:tc>
          <w:tcPr>
            <w:tcW w:w="679" w:type="dxa"/>
            <w:vAlign w:val="top"/>
          </w:tcPr>
          <w:p>
            <w:pPr>
              <w:spacing w:before="122" w:line="219" w:lineRule="auto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职权</w:t>
            </w:r>
          </w:p>
          <w:p>
            <w:pPr>
              <w:spacing w:line="219" w:lineRule="auto"/>
              <w:ind w:left="1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类型</w:t>
            </w:r>
          </w:p>
        </w:tc>
        <w:tc>
          <w:tcPr>
            <w:tcW w:w="6835" w:type="dxa"/>
            <w:vAlign w:val="top"/>
          </w:tcPr>
          <w:p>
            <w:pPr>
              <w:spacing w:before="239" w:line="219" w:lineRule="auto"/>
              <w:ind w:left="29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0"/>
                <w:szCs w:val="20"/>
              </w:rPr>
              <w:t>职权依据</w:t>
            </w:r>
          </w:p>
        </w:tc>
        <w:tc>
          <w:tcPr>
            <w:tcW w:w="1654" w:type="dxa"/>
            <w:vAlign w:val="top"/>
          </w:tcPr>
          <w:p>
            <w:pPr>
              <w:spacing w:before="240" w:line="219" w:lineRule="auto"/>
              <w:ind w:left="4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0"/>
                <w:szCs w:val="20"/>
              </w:rPr>
              <w:t>主管部门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9" w:hRule="atLeast"/>
        </w:trPr>
        <w:tc>
          <w:tcPr>
            <w:tcW w:w="42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40</w:t>
            </w:r>
          </w:p>
        </w:tc>
        <w:tc>
          <w:tcPr>
            <w:tcW w:w="4387" w:type="dxa"/>
            <w:vAlign w:val="top"/>
          </w:tcPr>
          <w:p>
            <w:pPr>
              <w:spacing w:before="279" w:line="237" w:lineRule="auto"/>
              <w:ind w:left="60" w:right="88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对生产经营场所和员工宿舍未设有符合紧急疏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散需要、标志明显、保持畅通的出口、疏散通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道，或者占用、锁闭、封堵生产经营场所或者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员工宿舍出口、疏散通道的行为的处罚</w:t>
            </w:r>
          </w:p>
        </w:tc>
        <w:tc>
          <w:tcPr>
            <w:tcW w:w="679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《中华人民共和国安全生产法》第一百零五条</w:t>
            </w:r>
          </w:p>
        </w:tc>
        <w:tc>
          <w:tcPr>
            <w:tcW w:w="165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省应急厅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</w:trPr>
        <w:tc>
          <w:tcPr>
            <w:tcW w:w="424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65" w:line="184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41</w:t>
            </w:r>
          </w:p>
        </w:tc>
        <w:tc>
          <w:tcPr>
            <w:tcW w:w="4387" w:type="dxa"/>
            <w:vAlign w:val="top"/>
          </w:tcPr>
          <w:p>
            <w:pPr>
              <w:spacing w:before="261" w:line="233" w:lineRule="auto"/>
              <w:ind w:left="60" w:right="108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对工贸企业未在有限空间作业场所设置明显的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安全警示标志的、未按规定为作业人员提供符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合国家标准或者行业标准的劳动防护用品的行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为的处罚</w:t>
            </w:r>
          </w:p>
        </w:tc>
        <w:tc>
          <w:tcPr>
            <w:tcW w:w="679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《中华人民共和国安全生产法》第九十九条</w:t>
            </w:r>
          </w:p>
          <w:p>
            <w:pPr>
              <w:spacing w:before="23" w:line="224" w:lineRule="auto"/>
              <w:ind w:left="154" w:right="30" w:hanging="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《工贸企业有限空间作业安全管理与监督暂行规定》(2013年国家安全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监管总局令第59号，2015年修正)第二十八条</w:t>
            </w:r>
          </w:p>
        </w:tc>
        <w:tc>
          <w:tcPr>
            <w:tcW w:w="165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省应急厅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" w:hRule="atLeast"/>
        </w:trPr>
        <w:tc>
          <w:tcPr>
            <w:tcW w:w="42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42</w:t>
            </w:r>
          </w:p>
        </w:tc>
        <w:tc>
          <w:tcPr>
            <w:tcW w:w="4387" w:type="dxa"/>
            <w:vAlign w:val="top"/>
          </w:tcPr>
          <w:p>
            <w:pPr>
              <w:spacing w:before="210" w:line="235" w:lineRule="auto"/>
              <w:ind w:left="60" w:right="86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对违反规定进行开垦、采石、采砂、采土或者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其他活动，造成林木、林地毁坏，以及在幼林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地砍柴、毁苗、放牧造成林木毁坏的行为的处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罚</w:t>
            </w:r>
          </w:p>
        </w:tc>
        <w:tc>
          <w:tcPr>
            <w:tcW w:w="679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spacing w:before="65" w:line="238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《中华人民共和国森林法》第七十四条</w:t>
            </w:r>
          </w:p>
        </w:tc>
        <w:tc>
          <w:tcPr>
            <w:tcW w:w="165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省林草局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9" w:hRule="atLeast"/>
        </w:trPr>
        <w:tc>
          <w:tcPr>
            <w:tcW w:w="424" w:type="dxa"/>
            <w:vAlign w:val="top"/>
          </w:tcPr>
          <w:p>
            <w:pPr>
              <w:spacing w:before="304" w:line="183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43</w:t>
            </w:r>
          </w:p>
        </w:tc>
        <w:tc>
          <w:tcPr>
            <w:tcW w:w="4387" w:type="dxa"/>
            <w:vAlign w:val="top"/>
          </w:tcPr>
          <w:p>
            <w:pPr>
              <w:spacing w:before="253" w:line="219" w:lineRule="auto"/>
              <w:ind w:left="6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对盗伐、滥伐林木的行为的处罚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123" w:line="234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253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《中华人民共和国森林法》第七十六条</w:t>
            </w:r>
          </w:p>
        </w:tc>
        <w:tc>
          <w:tcPr>
            <w:tcW w:w="1654" w:type="dxa"/>
            <w:vAlign w:val="top"/>
          </w:tcPr>
          <w:p>
            <w:pPr>
              <w:spacing w:before="253" w:line="219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省林草局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69" w:hRule="atLeast"/>
        </w:trPr>
        <w:tc>
          <w:tcPr>
            <w:tcW w:w="42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44</w:t>
            </w:r>
          </w:p>
        </w:tc>
        <w:tc>
          <w:tcPr>
            <w:tcW w:w="4387" w:type="dxa"/>
            <w:vAlign w:val="top"/>
          </w:tcPr>
          <w:p>
            <w:pPr>
              <w:spacing w:before="164" w:line="229" w:lineRule="auto"/>
              <w:ind w:left="60" w:righ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对违反规定收购、加工、运输明知是盗伐、滥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伐等非法来源木材的行为的处罚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164" w:line="234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294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《中华人民共和国森林法》第七十八条</w:t>
            </w:r>
          </w:p>
        </w:tc>
        <w:tc>
          <w:tcPr>
            <w:tcW w:w="1654" w:type="dxa"/>
            <w:vAlign w:val="top"/>
          </w:tcPr>
          <w:p>
            <w:pPr>
              <w:spacing w:before="294" w:line="219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省林草局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79" w:hRule="atLeast"/>
        </w:trPr>
        <w:tc>
          <w:tcPr>
            <w:tcW w:w="424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45</w:t>
            </w:r>
          </w:p>
        </w:tc>
        <w:tc>
          <w:tcPr>
            <w:tcW w:w="4387" w:type="dxa"/>
            <w:vAlign w:val="top"/>
          </w:tcPr>
          <w:p>
            <w:pPr>
              <w:spacing w:before="165" w:line="225" w:lineRule="auto"/>
              <w:ind w:left="60" w:righ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对违反规定采挖植物，采土、采砂、采石，开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展经营性旅游活动破坏草原等行为的处罚</w:t>
            </w:r>
          </w:p>
        </w:tc>
        <w:tc>
          <w:tcPr>
            <w:tcW w:w="679" w:type="dxa"/>
            <w:vAlign w:val="top"/>
          </w:tcPr>
          <w:p>
            <w:pPr>
              <w:spacing w:before="176" w:line="229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295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《中华人民共和国草原法》第六十七条、第六十八条、第六十九条</w:t>
            </w:r>
          </w:p>
        </w:tc>
        <w:tc>
          <w:tcPr>
            <w:tcW w:w="1654" w:type="dxa"/>
            <w:vAlign w:val="top"/>
          </w:tcPr>
          <w:p>
            <w:pPr>
              <w:spacing w:before="295" w:line="219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省林草局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29" w:hRule="atLeast"/>
        </w:trPr>
        <w:tc>
          <w:tcPr>
            <w:tcW w:w="424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46</w:t>
            </w:r>
          </w:p>
        </w:tc>
        <w:tc>
          <w:tcPr>
            <w:tcW w:w="4387" w:type="dxa"/>
            <w:vAlign w:val="top"/>
          </w:tcPr>
          <w:p>
            <w:pPr>
              <w:spacing w:before="195"/>
              <w:ind w:left="60" w:righ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对未持有合法来源证明出售、利用、运输非国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家重点保护野生动物的行为的处罚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207" w:line="224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207" w:line="220" w:lineRule="auto"/>
              <w:ind w:left="35" w:right="229" w:firstLine="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《中华人民共和国野生动物保护法》第二十七条、第三十三条、第四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十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8"/>
                <w:sz w:val="20"/>
                <w:szCs w:val="20"/>
              </w:rPr>
              <w:t>八条</w:t>
            </w:r>
          </w:p>
        </w:tc>
        <w:tc>
          <w:tcPr>
            <w:tcW w:w="165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省林草局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14" w:hRule="atLeast"/>
        </w:trPr>
        <w:tc>
          <w:tcPr>
            <w:tcW w:w="42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1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47</w:t>
            </w:r>
          </w:p>
        </w:tc>
        <w:tc>
          <w:tcPr>
            <w:tcW w:w="4387" w:type="dxa"/>
            <w:vAlign w:val="top"/>
          </w:tcPr>
          <w:p>
            <w:pPr>
              <w:spacing w:before="196" w:line="239" w:lineRule="auto"/>
              <w:ind w:left="60" w:right="1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对违反规定采集、出售、收购国家重点保护野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生植物的行为的处罚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178" w:line="238" w:lineRule="auto"/>
              <w:ind w:left="134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35" w:type="dxa"/>
            <w:vAlign w:val="top"/>
          </w:tcPr>
          <w:p>
            <w:pPr>
              <w:spacing w:before="196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《中华人民共和国野生植物保护条例》</w:t>
            </w:r>
            <w:r>
              <w:rPr>
                <w:rFonts w:ascii="宋体" w:hAnsi="宋体" w:eastAsia="宋体" w:cs="宋体"/>
                <w:spacing w:val="30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(国务院令第204号)第二十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三</w:t>
            </w:r>
          </w:p>
          <w:p>
            <w:pPr>
              <w:spacing w:before="34" w:line="219" w:lineRule="auto"/>
              <w:ind w:left="1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条、第二十四条</w:t>
            </w:r>
          </w:p>
        </w:tc>
        <w:tc>
          <w:tcPr>
            <w:tcW w:w="165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4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省林草局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50" w:h="11920"/>
          <w:pgMar w:top="1013" w:right="1885" w:bottom="400" w:left="603" w:header="0" w:footer="0" w:gutter="0"/>
          <w:cols w:space="720" w:num="1"/>
        </w:sectPr>
      </w:pPr>
    </w:p>
    <w:p>
      <w:r>
        <mc:AlternateContent>
          <mc:Choice Requires="wps">
            <w:drawing>
              <wp:anchor distT="0" distB="0" distL="0" distR="0" simplePos="0" relativeHeight="251669504" behindDoc="0" locked="0" layoutInCell="0" allowOverlap="1">
                <wp:simplePos x="0" y="0"/>
                <wp:positionH relativeFrom="page">
                  <wp:posOffset>113030</wp:posOffset>
                </wp:positionH>
                <wp:positionV relativeFrom="page">
                  <wp:posOffset>5872480</wp:posOffset>
                </wp:positionV>
                <wp:extent cx="725170" cy="34607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113226" y="5872751"/>
                          <a:ext cx="725169" cy="3460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35" w:line="184" w:lineRule="auto"/>
                              <w:ind w:left="20"/>
                              <w:rPr>
                                <w:rFonts w:ascii="宋体" w:hAnsi="宋体" w:eastAsia="宋体" w:cs="宋体"/>
                                <w:sz w:val="39"/>
                                <w:szCs w:val="3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6" o:spt="202" type="#_x0000_t202" style="position:absolute;left:0pt;margin-left:8.9pt;margin-top:462.4pt;height:27.25pt;width:57.1pt;mso-position-horizontal-relative:page;mso-position-vertical-relative:page;rotation:5898240f;z-index:251669504;mso-width-relative:page;mso-height-relative:page;" filled="f" stroked="f" coordsize="21600,21600" o:allowincell="f" o:gfxdata="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yeigZ9UAAAAKAQAADwAAAAAAAAABACAAAAAiAAAAZHJzL2Rvd25yZXYueG1sUEsB&#10;AhQAFAAAAAgAh07iQMMgFnYxAgAAaQQAAA4AAAAAAAAAAQAgAAAAJAEAAGRycy9lMm9Eb2MueG1s&#10;UEsFBgAAAAAGAAYAWQEAAMcFAAAAAA==&#10;"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35" w:line="184" w:lineRule="auto"/>
                        <w:ind w:left="20"/>
                        <w:rPr>
                          <w:rFonts w:ascii="宋体" w:hAnsi="宋体" w:eastAsia="宋体" w:cs="宋体"/>
                          <w:sz w:val="39"/>
                          <w:szCs w:val="3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190" w:lineRule="exact"/>
      </w:pPr>
    </w:p>
    <w:tbl>
      <w:tblPr>
        <w:tblStyle w:val="4"/>
        <w:tblW w:w="13979" w:type="dxa"/>
        <w:tblInd w:w="4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"/>
        <w:gridCol w:w="4387"/>
        <w:gridCol w:w="679"/>
        <w:gridCol w:w="6825"/>
        <w:gridCol w:w="1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4" w:hRule="atLeast"/>
        </w:trPr>
        <w:tc>
          <w:tcPr>
            <w:tcW w:w="434" w:type="dxa"/>
            <w:vAlign w:val="top"/>
          </w:tcPr>
          <w:p>
            <w:pPr>
              <w:spacing w:before="244" w:line="221" w:lineRule="auto"/>
              <w:ind w:left="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序号</w:t>
            </w:r>
          </w:p>
        </w:tc>
        <w:tc>
          <w:tcPr>
            <w:tcW w:w="4387" w:type="dxa"/>
            <w:vAlign w:val="top"/>
          </w:tcPr>
          <w:p>
            <w:pPr>
              <w:spacing w:before="240" w:line="219" w:lineRule="auto"/>
              <w:ind w:left="17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0"/>
                <w:szCs w:val="20"/>
              </w:rPr>
              <w:t>职权名称</w:t>
            </w:r>
          </w:p>
        </w:tc>
        <w:tc>
          <w:tcPr>
            <w:tcW w:w="679" w:type="dxa"/>
            <w:vAlign w:val="top"/>
          </w:tcPr>
          <w:p>
            <w:pPr>
              <w:spacing w:before="120"/>
              <w:ind w:left="1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职权</w:t>
            </w:r>
          </w:p>
          <w:p>
            <w:pPr>
              <w:spacing w:line="219" w:lineRule="auto"/>
              <w:ind w:left="1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0"/>
                <w:szCs w:val="20"/>
              </w:rPr>
              <w:t>类型</w:t>
            </w:r>
          </w:p>
        </w:tc>
        <w:tc>
          <w:tcPr>
            <w:tcW w:w="6825" w:type="dxa"/>
            <w:vAlign w:val="top"/>
          </w:tcPr>
          <w:p>
            <w:pPr>
              <w:spacing w:before="239" w:line="219" w:lineRule="auto"/>
              <w:ind w:left="29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0"/>
                <w:szCs w:val="20"/>
              </w:rPr>
              <w:t>职权依据</w:t>
            </w:r>
          </w:p>
        </w:tc>
        <w:tc>
          <w:tcPr>
            <w:tcW w:w="1654" w:type="dxa"/>
            <w:vAlign w:val="top"/>
          </w:tcPr>
          <w:p>
            <w:pPr>
              <w:spacing w:before="243" w:line="219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主管部门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434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48</w:t>
            </w:r>
          </w:p>
        </w:tc>
        <w:tc>
          <w:tcPr>
            <w:tcW w:w="4387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对本辖区违反规定野外用火的行为的处罚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289" w:line="234" w:lineRule="auto"/>
              <w:ind w:left="133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25" w:type="dxa"/>
            <w:vAlign w:val="top"/>
          </w:tcPr>
          <w:p>
            <w:pPr>
              <w:spacing w:before="157" w:line="239" w:lineRule="auto"/>
              <w:ind w:left="153" w:right="91" w:hanging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《山西省人民代表大会常务委员会关于禁止野外用火的决定》</w:t>
            </w:r>
            <w:r>
              <w:rPr>
                <w:rFonts w:ascii="宋体" w:hAnsi="宋体" w:eastAsia="宋体" w:cs="宋体"/>
                <w:spacing w:val="34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(2020年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5月15日山西省第十三届人民代表大会常务委员会第十八次会议通过)</w:t>
            </w:r>
          </w:p>
          <w:p>
            <w:pPr>
              <w:spacing w:before="14" w:line="219" w:lineRule="auto"/>
              <w:ind w:left="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第十四条</w:t>
            </w:r>
          </w:p>
        </w:tc>
        <w:tc>
          <w:tcPr>
            <w:tcW w:w="1654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省林草局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43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49</w:t>
            </w:r>
          </w:p>
        </w:tc>
        <w:tc>
          <w:tcPr>
            <w:tcW w:w="4387" w:type="dxa"/>
            <w:vAlign w:val="top"/>
          </w:tcPr>
          <w:p>
            <w:pPr>
              <w:spacing w:before="289" w:line="219" w:lineRule="auto"/>
              <w:ind w:left="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对弄虚作假、虚报冒领补助资金的行为的处罚</w:t>
            </w:r>
          </w:p>
        </w:tc>
        <w:tc>
          <w:tcPr>
            <w:tcW w:w="679" w:type="dxa"/>
            <w:vAlign w:val="top"/>
          </w:tcPr>
          <w:p>
            <w:pPr>
              <w:spacing w:before="160" w:line="234" w:lineRule="auto"/>
              <w:ind w:left="133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25" w:type="dxa"/>
            <w:vAlign w:val="top"/>
          </w:tcPr>
          <w:p>
            <w:pPr>
              <w:spacing w:before="289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《退耕还林条例》(国务院令第367号)第五十七条</w:t>
            </w:r>
          </w:p>
        </w:tc>
        <w:tc>
          <w:tcPr>
            <w:tcW w:w="1654" w:type="dxa"/>
            <w:vAlign w:val="top"/>
          </w:tcPr>
          <w:p>
            <w:pPr>
              <w:spacing w:before="290" w:line="219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省林草局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434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50</w:t>
            </w:r>
          </w:p>
        </w:tc>
        <w:tc>
          <w:tcPr>
            <w:tcW w:w="4387" w:type="dxa"/>
            <w:vAlign w:val="top"/>
          </w:tcPr>
          <w:p>
            <w:pPr>
              <w:spacing w:before="150"/>
              <w:ind w:left="50" w:right="17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对违反规定拒绝接受森林防火检查或者接到森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林火灾隐患整改通知书逾期不消除火灾隐患的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行为的处罚</w:t>
            </w:r>
          </w:p>
        </w:tc>
        <w:tc>
          <w:tcPr>
            <w:tcW w:w="679" w:type="dxa"/>
            <w:vAlign w:val="top"/>
          </w:tcPr>
          <w:p>
            <w:pPr>
              <w:spacing w:before="271" w:line="234" w:lineRule="auto"/>
              <w:ind w:left="133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25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《森林防火条例》(国务院令第541号)第四十九条</w:t>
            </w:r>
          </w:p>
        </w:tc>
        <w:tc>
          <w:tcPr>
            <w:tcW w:w="165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省林草局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9" w:hRule="atLeast"/>
        </w:trPr>
        <w:tc>
          <w:tcPr>
            <w:tcW w:w="43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5" w:line="184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51</w:t>
            </w:r>
          </w:p>
        </w:tc>
        <w:tc>
          <w:tcPr>
            <w:tcW w:w="4387" w:type="dxa"/>
            <w:vAlign w:val="top"/>
          </w:tcPr>
          <w:p>
            <w:pPr>
              <w:spacing w:before="171" w:line="222" w:lineRule="auto"/>
              <w:ind w:left="50" w:right="1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对违反规定擅自在森林防火区内野外用火的行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为的处罚</w:t>
            </w:r>
          </w:p>
        </w:tc>
        <w:tc>
          <w:tcPr>
            <w:tcW w:w="679" w:type="dxa"/>
            <w:vAlign w:val="top"/>
          </w:tcPr>
          <w:p>
            <w:pPr>
              <w:spacing w:before="132" w:line="234" w:lineRule="auto"/>
              <w:ind w:left="133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25" w:type="dxa"/>
            <w:vAlign w:val="top"/>
          </w:tcPr>
          <w:p>
            <w:pPr>
              <w:spacing w:before="261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《森林防火条例》(国务院令第541号)第五十条</w:t>
            </w:r>
          </w:p>
        </w:tc>
        <w:tc>
          <w:tcPr>
            <w:tcW w:w="1654" w:type="dxa"/>
            <w:vAlign w:val="top"/>
          </w:tcPr>
          <w:p>
            <w:pPr>
              <w:spacing w:before="262" w:line="219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省林草局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99" w:hRule="atLeast"/>
        </w:trPr>
        <w:tc>
          <w:tcPr>
            <w:tcW w:w="434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52</w:t>
            </w:r>
          </w:p>
        </w:tc>
        <w:tc>
          <w:tcPr>
            <w:tcW w:w="4387" w:type="dxa"/>
            <w:vAlign w:val="top"/>
          </w:tcPr>
          <w:p>
            <w:pPr>
              <w:spacing w:before="152" w:line="239" w:lineRule="auto"/>
              <w:ind w:left="50" w:right="118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对在文物建筑保护范围内吸烟、燃放烟花爆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竹、点放孔明灯等使用明火行为的处罚(依法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适用简易程序的)</w:t>
            </w:r>
          </w:p>
        </w:tc>
        <w:tc>
          <w:tcPr>
            <w:tcW w:w="679" w:type="dxa"/>
            <w:vAlign w:val="top"/>
          </w:tcPr>
          <w:p>
            <w:pPr>
              <w:spacing w:before="273" w:line="234" w:lineRule="auto"/>
              <w:ind w:left="133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25" w:type="dxa"/>
            <w:vAlign w:val="top"/>
          </w:tcPr>
          <w:p>
            <w:pPr>
              <w:spacing w:before="163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《中华人民共和国消防法》第六十三条</w:t>
            </w:r>
          </w:p>
          <w:p>
            <w:pPr>
              <w:spacing w:line="235" w:lineRule="auto"/>
              <w:ind w:left="154" w:right="279" w:firstLine="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《山西省文物建筑消防安全管理规定》(山西省人民政府令第281号)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第二十四条、第三十四条</w:t>
            </w:r>
          </w:p>
        </w:tc>
        <w:tc>
          <w:tcPr>
            <w:tcW w:w="165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省消防救援总队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289" w:hRule="atLeast"/>
        </w:trPr>
        <w:tc>
          <w:tcPr>
            <w:tcW w:w="43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53</w:t>
            </w:r>
          </w:p>
        </w:tc>
        <w:tc>
          <w:tcPr>
            <w:tcW w:w="4387" w:type="dxa"/>
            <w:vAlign w:val="top"/>
          </w:tcPr>
          <w:p>
            <w:pPr>
              <w:spacing w:before="174" w:line="219" w:lineRule="auto"/>
              <w:ind w:left="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对埋压、圈占、遮挡消火栓、消防水泵接合</w:t>
            </w:r>
          </w:p>
          <w:p>
            <w:pPr>
              <w:spacing w:before="11"/>
              <w:ind w:left="50" w:righ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器，占用、堵塞、封闭消防取水码头、消防水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鹤等公共消防设施的行为的处罚(依法适用简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易程序的)</w:t>
            </w:r>
          </w:p>
        </w:tc>
        <w:tc>
          <w:tcPr>
            <w:tcW w:w="679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65" w:line="224" w:lineRule="auto"/>
              <w:ind w:left="133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25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spacing w:before="65" w:line="212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《中华人民共和国消防法》第六十条</w:t>
            </w:r>
          </w:p>
          <w:p>
            <w:pPr>
              <w:spacing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《山西省消防条例》第十八条、第四十四条</w:t>
            </w:r>
          </w:p>
        </w:tc>
        <w:tc>
          <w:tcPr>
            <w:tcW w:w="165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省消防救援总队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434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65" w:line="183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54</w:t>
            </w:r>
          </w:p>
        </w:tc>
        <w:tc>
          <w:tcPr>
            <w:tcW w:w="4387" w:type="dxa"/>
            <w:vAlign w:val="top"/>
          </w:tcPr>
          <w:p>
            <w:pPr>
              <w:spacing w:before="144" w:line="234" w:lineRule="auto"/>
              <w:ind w:left="50" w:righ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对占用、堵塞、封闭消防车通道，妨碍消防车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通行的行为的处罚(依法适用简易程序的)</w:t>
            </w:r>
          </w:p>
        </w:tc>
        <w:tc>
          <w:tcPr>
            <w:tcW w:w="679" w:type="dxa"/>
            <w:vAlign w:val="top"/>
          </w:tcPr>
          <w:p>
            <w:pPr>
              <w:spacing w:before="156" w:line="229" w:lineRule="auto"/>
              <w:ind w:left="133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25" w:type="dxa"/>
            <w:vAlign w:val="top"/>
          </w:tcPr>
          <w:p>
            <w:pPr>
              <w:spacing w:before="285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《中华人民共和国消防法》第六十条</w:t>
            </w:r>
          </w:p>
        </w:tc>
        <w:tc>
          <w:tcPr>
            <w:tcW w:w="1654" w:type="dxa"/>
            <w:vAlign w:val="top"/>
          </w:tcPr>
          <w:p>
            <w:pPr>
              <w:spacing w:before="285" w:line="219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省消防救援总队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43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65" w:line="182" w:lineRule="auto"/>
              <w:ind w:left="1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55</w:t>
            </w:r>
          </w:p>
        </w:tc>
        <w:tc>
          <w:tcPr>
            <w:tcW w:w="4387" w:type="dxa"/>
            <w:vAlign w:val="top"/>
          </w:tcPr>
          <w:p>
            <w:pPr>
              <w:spacing w:before="183" w:line="236" w:lineRule="auto"/>
              <w:ind w:left="50" w:right="116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对在高层民用建筑的公共门厅、疏散走道、楼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梯间、安全出口停放电动自行车或者为电动自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行车充电等占用、堵塞、封闭疏散通道、安全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出口或者有其他妨碍安全疏散且拒不改正的行 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为的处罚(依法适用简易程序的)</w:t>
            </w:r>
          </w:p>
        </w:tc>
        <w:tc>
          <w:tcPr>
            <w:tcW w:w="67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5" w:line="238" w:lineRule="auto"/>
              <w:ind w:left="133" w:righ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处罚</w:t>
            </w:r>
          </w:p>
        </w:tc>
        <w:tc>
          <w:tcPr>
            <w:tcW w:w="6825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《中华人民共和国消防法》第六十条</w:t>
            </w:r>
          </w:p>
          <w:p>
            <w:pPr>
              <w:spacing w:before="2" w:line="219" w:lineRule="auto"/>
              <w:ind w:left="5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《高层民用建筑消防安全管理规定》第三十七条、第四十七条</w:t>
            </w:r>
          </w:p>
        </w:tc>
        <w:tc>
          <w:tcPr>
            <w:tcW w:w="165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省消防救援总队</w:t>
            </w:r>
          </w:p>
        </w:tc>
      </w:tr>
    </w:tbl>
    <w:p>
      <w:pPr>
        <w:spacing w:line="810" w:lineRule="exact"/>
        <w:textAlignment w:val="center"/>
      </w:pPr>
    </w:p>
    <w:sectPr>
      <w:pgSz w:w="16850" w:h="11920" w:orient="landscape"/>
      <w:pgMar w:top="1559" w:right="1432" w:bottom="1549" w:left="4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JmZDA2YWU5YjkzNjM5MjEwYzQ1OTJlNzliZDM0OGYifQ=="/>
  </w:docVars>
  <w:rsids>
    <w:rsidRoot w:val="00000000"/>
    <w:rsid w:val="24521E65"/>
    <w:rsid w:val="345A2F0B"/>
    <w:rsid w:val="431417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3020</Words>
  <Characters>3144</Characters>
  <TotalTime>2</TotalTime>
  <ScaleCrop>false</ScaleCrop>
  <LinksUpToDate>false</LinksUpToDate>
  <CharactersWithSpaces>3261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2022-10-20T11:41:00Z</dcterms:created>
  <dc:creator>Kingsoft-PDF</dc:creator>
  <cp:keywords>6350c368b01fb90015187193</cp:keywords>
  <cp:lastModifiedBy>Administrator</cp:lastModifiedBy>
  <dcterms:modified xsi:type="dcterms:W3CDTF">2022-11-10T02:55:20Z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2022-10-20T11:41:43Z</vt:filetime>
  </property>
  <property fmtid="{D5CDD505-2E9C-101B-9397-08002B2CF9AE}" pid="4" name="KSOProductBuildVer">
    <vt:lpwstr>2052-11.1.0.12763</vt:lpwstr>
  </property>
  <property fmtid="{D5CDD505-2E9C-101B-9397-08002B2CF9AE}" pid="5" name="ICV">
    <vt:lpwstr>A691F0CD09FF475EBEA6EB5D0280E743</vt:lpwstr>
  </property>
</Properties>
</file>