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35A7F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0"/>
          <w:szCs w:val="40"/>
          <w:lang w:val="en-US" w:eastAsia="zh-CN"/>
        </w:rPr>
      </w:pPr>
      <w:bookmarkStart w:id="0" w:name="_GoBack"/>
      <w:bookmarkEnd w:id="0"/>
      <w:r>
        <w:rPr>
          <w:rFonts w:hint="eastAsia" w:ascii="方正小标宋简体" w:hAnsi="方正小标宋简体" w:eastAsia="方正小标宋简体" w:cs="方正小标宋简体"/>
          <w:sz w:val="40"/>
          <w:szCs w:val="40"/>
          <w:lang w:val="en-US" w:eastAsia="zh-CN"/>
        </w:rPr>
        <w:t>权责事项总表</w:t>
      </w:r>
    </w:p>
    <w:p w14:paraId="4F5897B9">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单位：</w:t>
      </w:r>
      <w:r>
        <w:rPr>
          <w:rFonts w:hint="eastAsia"/>
          <w:lang w:val="en-US" w:eastAsia="zh-CN"/>
        </w:rPr>
        <w:t>沁县司法局</w:t>
      </w:r>
    </w:p>
    <w:tbl>
      <w:tblPr>
        <w:tblStyle w:val="6"/>
        <w:tblW w:w="1030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73"/>
        <w:gridCol w:w="1349"/>
        <w:gridCol w:w="5395"/>
        <w:gridCol w:w="1424"/>
        <w:gridCol w:w="1364"/>
      </w:tblGrid>
      <w:tr w14:paraId="7ACF24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blHeader/>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8976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序号 </w:t>
            </w: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7F15B46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Style w:val="11"/>
                <w:rFonts w:hint="eastAsia" w:ascii="宋体" w:hAnsi="宋体" w:eastAsia="宋体" w:cs="宋体"/>
                <w:sz w:val="16"/>
                <w:szCs w:val="16"/>
                <w:lang w:val="en-US" w:eastAsia="zh-CN" w:bidi="ar"/>
              </w:rPr>
              <w:t>类</w:t>
            </w:r>
            <w:r>
              <w:rPr>
                <w:rStyle w:val="12"/>
                <w:rFonts w:hint="eastAsia" w:ascii="宋体" w:hAnsi="宋体" w:eastAsia="宋体" w:cs="宋体"/>
                <w:sz w:val="16"/>
                <w:szCs w:val="16"/>
                <w:lang w:val="en-US" w:eastAsia="zh-CN" w:bidi="ar"/>
              </w:rPr>
              <w:t xml:space="preserve"> </w:t>
            </w:r>
            <w:r>
              <w:rPr>
                <w:rStyle w:val="11"/>
                <w:rFonts w:hint="eastAsia" w:ascii="宋体" w:hAnsi="宋体" w:eastAsia="宋体" w:cs="宋体"/>
                <w:sz w:val="16"/>
                <w:szCs w:val="16"/>
                <w:lang w:val="en-US" w:eastAsia="zh-CN" w:bidi="ar"/>
              </w:rPr>
              <w:t xml:space="preserve"> 别 </w:t>
            </w: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025C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行政职权事项名称及数量 </w:t>
            </w: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31B6924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责任事项数</w:t>
            </w: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E207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原行使主体</w:t>
            </w:r>
          </w:p>
        </w:tc>
      </w:tr>
      <w:tr w14:paraId="266AB0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BA31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一 </w:t>
            </w: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750226F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行政许可 </w:t>
            </w: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2138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主项共0项 （含子项共 0 项）</w:t>
            </w: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778AC5C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共0项 </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14:paraId="25E472B0">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29524D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B71DE">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4A57C1E9">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56C7F">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17052DD8">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708A2">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2BD301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EEB1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w:t>
            </w: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57EE503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F7A4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主项共5项 （含子项共 0 项）</w:t>
            </w: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0A24D4A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共5项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FD4DB">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7FEEBD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24E4A">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5C58332E">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C620C">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1.对未取得律师执业证书以律师名义从事法律服务业务人员的处罚</w:t>
            </w: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7FD2821E">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42CFC">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297B01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DD150">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349A75A8">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C295D">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2.对法律服务机构违反法律援助规定的处罚</w:t>
            </w: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44F05F89">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FF173">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4EB0B5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AC98B">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40D00597">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0FB3B">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3.对法律服务人员违法违规行为的处罚</w:t>
            </w: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037AF69F">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E359F">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602832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6C5BA">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5F0E79FB">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7B420">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4.对基层法律服务所违法违规行为的处罚</w:t>
            </w: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17649B5B">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3013A">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15B247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2FD60">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65935F31">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9E5DA">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5.对基层法律服务工作者违法违规行为的处罚</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12094426">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01F0D">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2AC624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CCBA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三</w:t>
            </w: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322A0CC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行政强制</w:t>
            </w: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2284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主项共0项 （含子项共 0 项）</w:t>
            </w: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660CE7C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共0项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31F17">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36073A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9C177">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431FAC8C">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98BE3">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3787D992">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ECC29">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41F67B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92A3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四</w:t>
            </w: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2C51766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行政征收</w:t>
            </w: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B604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主项共0项 （含子项共 0 项）</w:t>
            </w: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24CB2B2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共0项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27908">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045F2A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nil"/>
              <w:right w:val="single" w:color="000000" w:sz="4" w:space="0"/>
            </w:tcBorders>
            <w:shd w:val="clear" w:color="auto" w:fill="auto"/>
            <w:vAlign w:val="center"/>
          </w:tcPr>
          <w:p w14:paraId="492118D9">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349" w:type="dxa"/>
            <w:tcBorders>
              <w:top w:val="single" w:color="000000" w:sz="4" w:space="0"/>
              <w:left w:val="single" w:color="000000" w:sz="4" w:space="0"/>
              <w:bottom w:val="nil"/>
              <w:right w:val="nil"/>
            </w:tcBorders>
            <w:shd w:val="clear" w:color="auto" w:fill="auto"/>
            <w:vAlign w:val="center"/>
          </w:tcPr>
          <w:p w14:paraId="16C66C4F">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F15BD">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1F28ABC2">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C142A">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350BAF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F0BC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五</w:t>
            </w: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697A1CD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行政裁决</w:t>
            </w: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4229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主项共0项 （含子项共 0 项）</w:t>
            </w: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37D48AD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共0项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AF9B3">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03B2A1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E62CD">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2F490AA0">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AA9BE">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3BDB8259">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B6A75">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34F53C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443D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六</w:t>
            </w: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6CEB74D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行政确认</w:t>
            </w: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164A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主项共1项 （含子项共 0 项）</w:t>
            </w: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75F4CE2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共1项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3EE6D">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1A331E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9BD59">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31C5C955">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D643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法律援助律师、公职律师、公司律师工作证颁发</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389955F4">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4060A">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20A95D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499A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七</w:t>
            </w: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5C900EC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行政给付</w:t>
            </w: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A8B7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主项共4项 （含子项共 0 项）</w:t>
            </w: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36B4A50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共4项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D6533">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62DC27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E457E">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66DFBCDA">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94553">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1.对公民法律援助申请的审批</w:t>
            </w: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0A5B8BB8">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A22EF">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7A11D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06595">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3E5CF11A">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F84BA">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2.法律援助补贴发放</w:t>
            </w: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57E809ED">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A770D">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07DA63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9A82D">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4BEA2D91">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5CF2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3.人民调解员补贴发放</w:t>
            </w: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0C8456A9">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4EB47">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7981EF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CA913">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45AFA751">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B4F53">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4.人民调解员因从事工作致伤致残、牺牲的救助、抚恤</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4EE38D35">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74668">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6A4A49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793F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八</w:t>
            </w: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687AF4B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行政奖励</w:t>
            </w: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6705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主项共4项 （含子项共 0项）</w:t>
            </w: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6B01DA1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共4项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39E9F">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034BBB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09356">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7E52B6A8">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65200">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1.对基层法律服务所、基层法律服务工作者进行表彰、奖励</w:t>
            </w: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7A4D3890">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8846F">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30929A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737CF">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3E39CFE1">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1681F">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2.对人民调解委员会和调解员进行表彰奖励</w:t>
            </w: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18174A74">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6D828">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5FF637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94E46">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4D396A80">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E7C22">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3.对在法律援助工作中作出突出贡献的组织和个人进行表彰奖励</w:t>
            </w: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609AEA6B">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ECF9D">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1F65AB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3DF6E">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71F13A03">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DAA51">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4.对律师事务所、律师进行表彰奖励</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39D26BBD">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9A26C">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0C2C7E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BA8D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九</w:t>
            </w: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43254E3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916D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主项共7项 （含子项共 0 项）</w:t>
            </w: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6A8B744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共7项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4C1BF">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212379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BCD17">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40C0FA9F">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2BE93">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1.对基层法律服务工作者执业情况的行政检查</w:t>
            </w: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001F5EA3">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E4294">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008164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BBE33">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466C3CF7">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9404E">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2.对基层法律服务所日常执业和内部管理情况的行政检查</w:t>
            </w: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1B199086">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0140F">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4C9B2A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A6E9A">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0B500F48">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13BDF">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3.对律所及律师承办法律援助的行政检查</w:t>
            </w: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0F1FB50E">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5BB45">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1E8259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B48B4">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1B4E4C8D">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BC60F">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4.对律师的行政检查</w:t>
            </w: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6425503B">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E19FB">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00B23C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1BC06">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5BC33C29">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FB92E">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5.对律师事务所（分所）的行政检查</w:t>
            </w: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025D7DA3">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2450A">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30C8EB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2B4B0">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3C4E4847">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2E4AD">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6.对鉴定人和鉴定机构的行政检查</w:t>
            </w: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57986354">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F701C">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167E13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F3647">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22169FE6">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C7C07">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7.对法律服务人员承办法律援助事项质量的检查</w:t>
            </w: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58CA06F5">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2C99F">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7C7E55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B658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十</w:t>
            </w: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41E51A2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行政征用</w:t>
            </w: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FCD0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主项共0项 （含子项共 0 项）</w:t>
            </w: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5E52A04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共0项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F0EC0">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6033B4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3ABEE">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3882A5A6">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C446B">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53BB2472">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E936C">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442C79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34D5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十一</w:t>
            </w: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07BD075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其他行政职权</w:t>
            </w: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317D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主项共7项 （含子项共 0 项）</w:t>
            </w: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274D4C5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共7项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FEED5">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41D77E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722B3">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5C3BCECB">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D87BB">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1.对法律援助机构不予法律援助决定异议的审查</w:t>
            </w: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2DA4BFBC">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18188">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146CCB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D88E0">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0D7519E3">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8FDC7">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2.律师事务所年度检查考核</w:t>
            </w: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0D06B058">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1E320">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12EEF2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8B35A">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7FD61A56">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41505">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3.行政规范性文件审查备案</w:t>
            </w: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6253808C">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948B8">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6DF566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F47D8">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2D2A2252">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9FA08">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4.行政执法监督</w:t>
            </w: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69B4D4D1">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0C52D">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6E17A6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35CE1">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06585D68">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8FF18">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5.重大行政处罚备案</w:t>
            </w: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5156BF30">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61AE2">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298A78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16F57">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5D083458">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3B8A2">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6.行政执法争议协调</w:t>
            </w: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3BBAAF33">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D9A78">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4FD26D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8552E">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0FF82F36">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DF75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7.对行政复议案件的办理</w:t>
            </w: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60FC7054">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10D4B">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672433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801A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37421EA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年检类</w:t>
            </w: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8DF9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主项共XX项 （含子项共 0 项）</w:t>
            </w: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66EB5C6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共XX项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8C283">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4B5777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5C644">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75142662">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5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F6AAB">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5CA230D2">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F5339">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iCs w:val="0"/>
                <w:color w:val="000000"/>
                <w:sz w:val="16"/>
                <w:szCs w:val="16"/>
                <w:u w:val="none"/>
              </w:rPr>
            </w:pPr>
          </w:p>
        </w:tc>
      </w:tr>
      <w:tr w14:paraId="2236EC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nil"/>
            </w:tcBorders>
            <w:shd w:val="clear" w:color="auto" w:fill="auto"/>
            <w:vAlign w:val="center"/>
          </w:tcPr>
          <w:p w14:paraId="58DEEA6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4CF2F4D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备案类</w:t>
            </w:r>
          </w:p>
        </w:tc>
        <w:tc>
          <w:tcPr>
            <w:tcW w:w="5395" w:type="dxa"/>
            <w:tcBorders>
              <w:top w:val="single" w:color="000000" w:sz="4" w:space="0"/>
              <w:left w:val="single" w:color="000000" w:sz="4" w:space="0"/>
              <w:bottom w:val="single" w:color="000000" w:sz="4" w:space="0"/>
              <w:right w:val="nil"/>
            </w:tcBorders>
            <w:shd w:val="clear" w:color="auto" w:fill="auto"/>
            <w:vAlign w:val="center"/>
          </w:tcPr>
          <w:p w14:paraId="2EB93F1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主项共XX项 （含子项共 0 项）</w:t>
            </w: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3C74274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共XX项 </w:t>
            </w: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CF2A3">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r>
      <w:tr w14:paraId="2B0EF9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nil"/>
            </w:tcBorders>
            <w:shd w:val="clear" w:color="auto" w:fill="auto"/>
            <w:vAlign w:val="center"/>
          </w:tcPr>
          <w:p w14:paraId="6659F777">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1E721C4A">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5395" w:type="dxa"/>
            <w:tcBorders>
              <w:top w:val="single" w:color="000000" w:sz="4" w:space="0"/>
              <w:left w:val="single" w:color="000000" w:sz="4" w:space="0"/>
              <w:bottom w:val="single" w:color="000000" w:sz="4" w:space="0"/>
              <w:right w:val="nil"/>
            </w:tcBorders>
            <w:shd w:val="clear" w:color="auto" w:fill="auto"/>
            <w:vAlign w:val="center"/>
          </w:tcPr>
          <w:p w14:paraId="2E7EAC36">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2763B160">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BA4FB">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r>
      <w:tr w14:paraId="5E3ACE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nil"/>
            </w:tcBorders>
            <w:shd w:val="clear" w:color="auto" w:fill="auto"/>
            <w:vAlign w:val="center"/>
          </w:tcPr>
          <w:p w14:paraId="749A6A6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373A048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其他审批类</w:t>
            </w:r>
          </w:p>
        </w:tc>
        <w:tc>
          <w:tcPr>
            <w:tcW w:w="5395" w:type="dxa"/>
            <w:tcBorders>
              <w:top w:val="single" w:color="000000" w:sz="4" w:space="0"/>
              <w:left w:val="single" w:color="000000" w:sz="4" w:space="0"/>
              <w:bottom w:val="single" w:color="000000" w:sz="4" w:space="0"/>
              <w:right w:val="nil"/>
            </w:tcBorders>
            <w:shd w:val="clear" w:color="auto" w:fill="auto"/>
            <w:vAlign w:val="center"/>
          </w:tcPr>
          <w:p w14:paraId="32FC9F6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主项共XX项 （含子项共 0 项）</w:t>
            </w: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1C7165A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共XX项 </w:t>
            </w: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E14FC">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r>
      <w:tr w14:paraId="611121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nil"/>
            </w:tcBorders>
            <w:shd w:val="clear" w:color="auto" w:fill="auto"/>
            <w:vAlign w:val="center"/>
          </w:tcPr>
          <w:p w14:paraId="5B02D3A3">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3BA5A237">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5395" w:type="dxa"/>
            <w:tcBorders>
              <w:top w:val="single" w:color="000000" w:sz="4" w:space="0"/>
              <w:left w:val="single" w:color="000000" w:sz="4" w:space="0"/>
              <w:bottom w:val="single" w:color="000000" w:sz="4" w:space="0"/>
              <w:right w:val="nil"/>
            </w:tcBorders>
            <w:shd w:val="clear" w:color="auto" w:fill="auto"/>
            <w:vAlign w:val="center"/>
          </w:tcPr>
          <w:p w14:paraId="21C0FE73">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7BBA0BB2">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C81E5">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r>
      <w:tr w14:paraId="5BB69C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nil"/>
            </w:tcBorders>
            <w:shd w:val="clear" w:color="auto" w:fill="auto"/>
            <w:vAlign w:val="center"/>
          </w:tcPr>
          <w:p w14:paraId="793866D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37A4448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审核转报类</w:t>
            </w:r>
          </w:p>
        </w:tc>
        <w:tc>
          <w:tcPr>
            <w:tcW w:w="5395" w:type="dxa"/>
            <w:tcBorders>
              <w:top w:val="single" w:color="000000" w:sz="4" w:space="0"/>
              <w:left w:val="single" w:color="000000" w:sz="4" w:space="0"/>
              <w:bottom w:val="single" w:color="000000" w:sz="4" w:space="0"/>
              <w:right w:val="nil"/>
            </w:tcBorders>
            <w:shd w:val="clear" w:color="auto" w:fill="auto"/>
            <w:vAlign w:val="center"/>
          </w:tcPr>
          <w:p w14:paraId="4288A9D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主项共XX项 （含子项共 0 项）</w:t>
            </w: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75532AA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共XX项 </w:t>
            </w: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02C5F">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r>
      <w:tr w14:paraId="551CB4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nil"/>
            </w:tcBorders>
            <w:shd w:val="clear" w:color="auto" w:fill="auto"/>
            <w:vAlign w:val="center"/>
          </w:tcPr>
          <w:p w14:paraId="3133ECB3">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7E3EDFC3">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5395" w:type="dxa"/>
            <w:tcBorders>
              <w:top w:val="single" w:color="000000" w:sz="4" w:space="0"/>
              <w:left w:val="single" w:color="000000" w:sz="4" w:space="0"/>
              <w:bottom w:val="single" w:color="000000" w:sz="4" w:space="0"/>
              <w:right w:val="nil"/>
            </w:tcBorders>
            <w:shd w:val="clear" w:color="auto" w:fill="auto"/>
            <w:vAlign w:val="center"/>
          </w:tcPr>
          <w:p w14:paraId="7809E11C">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78234A7E">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5FFFE">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r>
      <w:tr w14:paraId="55D0C7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nil"/>
            </w:tcBorders>
            <w:shd w:val="clear" w:color="auto" w:fill="auto"/>
            <w:vAlign w:val="center"/>
          </w:tcPr>
          <w:p w14:paraId="3ADB63B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0DDDF28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行政调解类</w:t>
            </w:r>
          </w:p>
        </w:tc>
        <w:tc>
          <w:tcPr>
            <w:tcW w:w="5395" w:type="dxa"/>
            <w:tcBorders>
              <w:top w:val="single" w:color="000000" w:sz="4" w:space="0"/>
              <w:left w:val="single" w:color="000000" w:sz="4" w:space="0"/>
              <w:bottom w:val="single" w:color="000000" w:sz="4" w:space="0"/>
              <w:right w:val="nil"/>
            </w:tcBorders>
            <w:shd w:val="clear" w:color="auto" w:fill="auto"/>
            <w:vAlign w:val="center"/>
          </w:tcPr>
          <w:p w14:paraId="6AD5FB1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主项共XX项 （含子项共 0 项）</w:t>
            </w: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41215A4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共XX项 </w:t>
            </w: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AEDEB">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r>
      <w:tr w14:paraId="54A74A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nil"/>
            </w:tcBorders>
            <w:shd w:val="clear" w:color="auto" w:fill="auto"/>
            <w:vAlign w:val="center"/>
          </w:tcPr>
          <w:p w14:paraId="58C05CA2">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14399595">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5395" w:type="dxa"/>
            <w:tcBorders>
              <w:top w:val="single" w:color="000000" w:sz="4" w:space="0"/>
              <w:left w:val="single" w:color="000000" w:sz="4" w:space="0"/>
              <w:bottom w:val="single" w:color="000000" w:sz="4" w:space="0"/>
              <w:right w:val="nil"/>
            </w:tcBorders>
            <w:shd w:val="clear" w:color="auto" w:fill="auto"/>
            <w:vAlign w:val="center"/>
          </w:tcPr>
          <w:p w14:paraId="5485C9EE">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3423EC13">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8446C">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r>
      <w:tr w14:paraId="0F9CB5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73" w:type="dxa"/>
            <w:tcBorders>
              <w:top w:val="single" w:color="000000" w:sz="4" w:space="0"/>
              <w:left w:val="single" w:color="000000" w:sz="4" w:space="0"/>
              <w:bottom w:val="single" w:color="000000" w:sz="4" w:space="0"/>
              <w:right w:val="nil"/>
            </w:tcBorders>
            <w:shd w:val="clear" w:color="auto" w:fill="auto"/>
            <w:vAlign w:val="center"/>
          </w:tcPr>
          <w:p w14:paraId="040B30C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1349" w:type="dxa"/>
            <w:tcBorders>
              <w:top w:val="single" w:color="000000" w:sz="4" w:space="0"/>
              <w:left w:val="single" w:color="000000" w:sz="4" w:space="0"/>
              <w:bottom w:val="single" w:color="000000" w:sz="4" w:space="0"/>
              <w:right w:val="nil"/>
            </w:tcBorders>
            <w:shd w:val="clear" w:color="auto" w:fill="auto"/>
            <w:vAlign w:val="center"/>
          </w:tcPr>
          <w:p w14:paraId="71D7D72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其他类</w:t>
            </w:r>
          </w:p>
        </w:tc>
        <w:tc>
          <w:tcPr>
            <w:tcW w:w="5395" w:type="dxa"/>
            <w:tcBorders>
              <w:top w:val="single" w:color="000000" w:sz="4" w:space="0"/>
              <w:left w:val="single" w:color="000000" w:sz="4" w:space="0"/>
              <w:bottom w:val="single" w:color="000000" w:sz="4" w:space="0"/>
              <w:right w:val="nil"/>
            </w:tcBorders>
            <w:shd w:val="clear" w:color="auto" w:fill="auto"/>
            <w:vAlign w:val="center"/>
          </w:tcPr>
          <w:p w14:paraId="19A9C2D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主项共XX项 （含子项共 0 项）</w:t>
            </w:r>
          </w:p>
        </w:tc>
        <w:tc>
          <w:tcPr>
            <w:tcW w:w="1424" w:type="dxa"/>
            <w:tcBorders>
              <w:top w:val="single" w:color="000000" w:sz="4" w:space="0"/>
              <w:left w:val="single" w:color="000000" w:sz="4" w:space="0"/>
              <w:bottom w:val="single" w:color="000000" w:sz="4" w:space="0"/>
              <w:right w:val="nil"/>
            </w:tcBorders>
            <w:shd w:val="clear" w:color="auto" w:fill="auto"/>
            <w:vAlign w:val="center"/>
          </w:tcPr>
          <w:p w14:paraId="1C5130A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共XX项 </w:t>
            </w: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4B71D">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16"/>
                <w:szCs w:val="16"/>
                <w:u w:val="none"/>
              </w:rPr>
            </w:pPr>
          </w:p>
        </w:tc>
      </w:tr>
      <w:tr w14:paraId="26BB62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3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E3BE88F">
            <w:pPr>
              <w:keepNext w:val="0"/>
              <w:keepLines w:val="0"/>
              <w:pageBreakBefore w:val="0"/>
              <w:widowControl/>
              <w:kinsoku/>
              <w:wordWrap/>
              <w:overflowPunct/>
              <w:topLinePunct w:val="0"/>
              <w:autoSpaceDE/>
              <w:autoSpaceDN/>
              <w:bidi w:val="0"/>
              <w:adjustRightInd/>
              <w:snapToGrid/>
              <w:spacing w:line="280" w:lineRule="exact"/>
              <w:jc w:val="left"/>
              <w:rPr>
                <w:rFonts w:hint="eastAsia" w:ascii="宋体" w:hAnsi="宋体" w:eastAsia="宋体" w:cs="宋体"/>
                <w:i w:val="0"/>
                <w:iCs w:val="0"/>
                <w:color w:val="000000"/>
                <w:sz w:val="16"/>
                <w:szCs w:val="16"/>
                <w:u w:val="none"/>
              </w:rPr>
            </w:pPr>
            <w:r>
              <w:rPr>
                <w:rStyle w:val="13"/>
                <w:rFonts w:hint="eastAsia" w:ascii="宋体" w:hAnsi="宋体" w:eastAsia="宋体" w:cs="宋体"/>
                <w:sz w:val="16"/>
                <w:szCs w:val="16"/>
                <w:lang w:val="en-US" w:eastAsia="zh-CN" w:bidi="ar"/>
              </w:rPr>
              <w:t>注</w:t>
            </w:r>
            <w:r>
              <w:rPr>
                <w:rStyle w:val="14"/>
                <w:rFonts w:hint="eastAsia" w:ascii="宋体" w:hAnsi="宋体" w:eastAsia="宋体" w:cs="宋体"/>
                <w:sz w:val="16"/>
                <w:szCs w:val="16"/>
                <w:lang w:val="en-US" w:eastAsia="zh-CN" w:bidi="ar"/>
              </w:rPr>
              <w:t>：1.责任事项数按环节统计    2.本表仅填写划转后事项情况</w:t>
            </w:r>
          </w:p>
        </w:tc>
      </w:tr>
    </w:tbl>
    <w:p w14:paraId="029DD1EE">
      <w:pPr>
        <w:jc w:val="center"/>
        <w:rPr>
          <w:rFonts w:hint="eastAsia" w:ascii="方正小标宋简体" w:hAnsi="方正小标宋简体" w:eastAsia="方正小标宋简体" w:cs="方正小标宋简体"/>
          <w:sz w:val="40"/>
          <w:szCs w:val="40"/>
          <w:lang w:val="en-US" w:eastAsia="zh-CN"/>
        </w:rPr>
        <w:sectPr>
          <w:footerReference r:id="rId3" w:type="default"/>
          <w:pgSz w:w="11906" w:h="16838"/>
          <w:pgMar w:top="1134" w:right="1020" w:bottom="567" w:left="1020" w:header="851" w:footer="850" w:gutter="0"/>
          <w:pgBorders>
            <w:top w:val="none" w:sz="0" w:space="0"/>
            <w:left w:val="none" w:sz="0" w:space="0"/>
            <w:bottom w:val="none" w:sz="0" w:space="0"/>
            <w:right w:val="none" w:sz="0" w:space="0"/>
          </w:pgBorders>
          <w:pgNumType w:fmt="decimal"/>
          <w:cols w:space="0" w:num="1"/>
          <w:rtlGutter w:val="0"/>
          <w:docGrid w:type="lines" w:linePitch="312" w:charSpace="0"/>
        </w:sectPr>
      </w:pPr>
    </w:p>
    <w:p w14:paraId="0F708EEB">
      <w:pPr>
        <w:jc w:val="center"/>
        <w:rPr>
          <w:rFonts w:hint="eastAsia" w:ascii="方正小标宋简体" w:hAnsi="方正小标宋简体" w:eastAsia="方正小标宋简体" w:cs="方正小标宋简体"/>
          <w:sz w:val="40"/>
          <w:szCs w:val="40"/>
          <w:lang w:val="en-US" w:eastAsia="zh-CN"/>
        </w:rPr>
      </w:pPr>
      <w:r>
        <w:rPr>
          <w:rFonts w:hint="eastAsia" w:ascii="方正小标宋简体" w:hAnsi="方正小标宋简体" w:eastAsia="方正小标宋简体" w:cs="方正小标宋简体"/>
          <w:sz w:val="40"/>
          <w:szCs w:val="40"/>
          <w:lang w:val="en-US" w:eastAsia="zh-CN"/>
        </w:rPr>
        <w:t>行政处罚类行政职权和责任事项清单</w:t>
      </w:r>
    </w:p>
    <w:p w14:paraId="288C3619">
      <w:pPr>
        <w:rPr>
          <w:rFonts w:hint="eastAsia"/>
          <w:lang w:val="en-US" w:eastAsia="zh-CN"/>
        </w:rPr>
      </w:pPr>
      <w:r>
        <w:rPr>
          <w:rFonts w:hint="eastAsia"/>
          <w:lang w:val="en-US" w:eastAsia="zh-CN"/>
        </w:rPr>
        <w:t>单位：沁县司法局</w:t>
      </w:r>
    </w:p>
    <w:tbl>
      <w:tblPr>
        <w:tblStyle w:val="6"/>
        <w:tblW w:w="1587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375"/>
        <w:gridCol w:w="416"/>
        <w:gridCol w:w="449"/>
        <w:gridCol w:w="351"/>
        <w:gridCol w:w="300"/>
        <w:gridCol w:w="3184"/>
        <w:gridCol w:w="444"/>
        <w:gridCol w:w="358"/>
        <w:gridCol w:w="2333"/>
        <w:gridCol w:w="4196"/>
        <w:gridCol w:w="288"/>
        <w:gridCol w:w="288"/>
        <w:gridCol w:w="288"/>
        <w:gridCol w:w="289"/>
        <w:gridCol w:w="289"/>
        <w:gridCol w:w="289"/>
        <w:gridCol w:w="289"/>
        <w:gridCol w:w="289"/>
        <w:gridCol w:w="289"/>
        <w:gridCol w:w="289"/>
        <w:gridCol w:w="290"/>
        <w:gridCol w:w="291"/>
      </w:tblGrid>
      <w:tr w14:paraId="1B2B5D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10" w:hRule="atLeast"/>
          <w:tblHeader/>
          <w:jc w:val="center"/>
        </w:trPr>
        <w:tc>
          <w:tcPr>
            <w:tcW w:w="375" w:type="dxa"/>
            <w:vMerge w:val="restart"/>
            <w:tcBorders>
              <w:tl2br w:val="nil"/>
              <w:tr2bl w:val="nil"/>
            </w:tcBorders>
            <w:shd w:val="clear" w:color="auto" w:fill="auto"/>
            <w:vAlign w:val="center"/>
          </w:tcPr>
          <w:p w14:paraId="484C8262">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序号</w:t>
            </w:r>
          </w:p>
        </w:tc>
        <w:tc>
          <w:tcPr>
            <w:tcW w:w="416" w:type="dxa"/>
            <w:vMerge w:val="restart"/>
            <w:tcBorders>
              <w:tl2br w:val="nil"/>
              <w:tr2bl w:val="nil"/>
            </w:tcBorders>
            <w:shd w:val="clear" w:color="auto" w:fill="auto"/>
            <w:vAlign w:val="center"/>
          </w:tcPr>
          <w:p w14:paraId="133AF3AC">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职权类型</w:t>
            </w:r>
          </w:p>
        </w:tc>
        <w:tc>
          <w:tcPr>
            <w:tcW w:w="449" w:type="dxa"/>
            <w:vMerge w:val="restart"/>
            <w:tcBorders>
              <w:tl2br w:val="nil"/>
              <w:tr2bl w:val="nil"/>
            </w:tcBorders>
            <w:shd w:val="clear" w:color="auto" w:fill="auto"/>
            <w:vAlign w:val="center"/>
          </w:tcPr>
          <w:p w14:paraId="72D610C8">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职权编码</w:t>
            </w:r>
          </w:p>
        </w:tc>
        <w:tc>
          <w:tcPr>
            <w:tcW w:w="651" w:type="dxa"/>
            <w:gridSpan w:val="2"/>
            <w:tcBorders>
              <w:tl2br w:val="nil"/>
              <w:tr2bl w:val="nil"/>
            </w:tcBorders>
            <w:shd w:val="clear" w:color="auto" w:fill="auto"/>
            <w:vAlign w:val="center"/>
          </w:tcPr>
          <w:p w14:paraId="0A8941E2">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Theme="minorEastAsia" w:hAnsiTheme="minorEastAsia" w:eastAsiaTheme="minorEastAsia" w:cstheme="minorEastAsia"/>
                <w:i w:val="0"/>
                <w:iCs w:val="0"/>
                <w:color w:val="000000"/>
                <w:kern w:val="0"/>
                <w:sz w:val="16"/>
                <w:szCs w:val="16"/>
                <w:u w:val="none"/>
                <w:lang w:val="en-US" w:eastAsia="zh-CN" w:bidi="ar"/>
              </w:rPr>
            </w:pPr>
            <w:r>
              <w:rPr>
                <w:rFonts w:hint="eastAsia" w:asciiTheme="minorEastAsia" w:hAnsiTheme="minorEastAsia" w:eastAsiaTheme="minorEastAsia" w:cstheme="minorEastAsia"/>
                <w:i w:val="0"/>
                <w:iCs w:val="0"/>
                <w:color w:val="000000"/>
                <w:kern w:val="0"/>
                <w:sz w:val="16"/>
                <w:szCs w:val="16"/>
                <w:u w:val="none"/>
                <w:lang w:val="en-US" w:eastAsia="zh-CN" w:bidi="ar"/>
              </w:rPr>
              <w:t>职权</w:t>
            </w:r>
          </w:p>
          <w:p w14:paraId="056F4F85">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名称</w:t>
            </w:r>
          </w:p>
        </w:tc>
        <w:tc>
          <w:tcPr>
            <w:tcW w:w="3184" w:type="dxa"/>
            <w:vMerge w:val="restart"/>
            <w:tcBorders>
              <w:tl2br w:val="nil"/>
              <w:tr2bl w:val="nil"/>
            </w:tcBorders>
            <w:shd w:val="clear" w:color="auto" w:fill="auto"/>
            <w:vAlign w:val="center"/>
          </w:tcPr>
          <w:p w14:paraId="30160F09">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职权依据</w:t>
            </w:r>
          </w:p>
        </w:tc>
        <w:tc>
          <w:tcPr>
            <w:tcW w:w="802" w:type="dxa"/>
            <w:gridSpan w:val="2"/>
            <w:tcBorders>
              <w:tl2br w:val="nil"/>
              <w:tr2bl w:val="nil"/>
            </w:tcBorders>
            <w:shd w:val="clear" w:color="auto" w:fill="auto"/>
            <w:vAlign w:val="center"/>
          </w:tcPr>
          <w:p w14:paraId="4386F9EB">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w w:val="66"/>
                <w:kern w:val="0"/>
                <w:sz w:val="16"/>
                <w:szCs w:val="16"/>
                <w:u w:val="none"/>
                <w:lang w:val="en-US" w:eastAsia="zh-CN" w:bidi="ar"/>
              </w:rPr>
              <w:t>市地方性法规政府规章规定的行政职权事项</w:t>
            </w:r>
          </w:p>
        </w:tc>
        <w:tc>
          <w:tcPr>
            <w:tcW w:w="2333" w:type="dxa"/>
            <w:vMerge w:val="restart"/>
            <w:tcBorders>
              <w:tl2br w:val="nil"/>
              <w:tr2bl w:val="nil"/>
            </w:tcBorders>
            <w:shd w:val="clear" w:color="auto" w:fill="auto"/>
            <w:vAlign w:val="center"/>
          </w:tcPr>
          <w:p w14:paraId="7EE9A6BB">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责任事项</w:t>
            </w:r>
          </w:p>
        </w:tc>
        <w:tc>
          <w:tcPr>
            <w:tcW w:w="4196" w:type="dxa"/>
            <w:vMerge w:val="restart"/>
            <w:tcBorders>
              <w:tl2br w:val="nil"/>
              <w:tr2bl w:val="nil"/>
            </w:tcBorders>
            <w:shd w:val="clear" w:color="auto" w:fill="auto"/>
            <w:vAlign w:val="center"/>
          </w:tcPr>
          <w:p w14:paraId="409F7632">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责任事项依据</w:t>
            </w:r>
          </w:p>
        </w:tc>
        <w:tc>
          <w:tcPr>
            <w:tcW w:w="288" w:type="dxa"/>
            <w:vMerge w:val="restart"/>
            <w:tcBorders>
              <w:tl2br w:val="nil"/>
              <w:tr2bl w:val="nil"/>
            </w:tcBorders>
            <w:shd w:val="clear" w:color="auto" w:fill="auto"/>
            <w:vAlign w:val="center"/>
          </w:tcPr>
          <w:p w14:paraId="7EE8E69D">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实施对象</w:t>
            </w:r>
          </w:p>
        </w:tc>
        <w:tc>
          <w:tcPr>
            <w:tcW w:w="288" w:type="dxa"/>
            <w:vMerge w:val="restart"/>
            <w:tcBorders>
              <w:tl2br w:val="nil"/>
              <w:tr2bl w:val="nil"/>
            </w:tcBorders>
            <w:shd w:val="clear" w:color="auto" w:fill="auto"/>
            <w:vAlign w:val="center"/>
          </w:tcPr>
          <w:p w14:paraId="75AF4B40">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承办机构</w:t>
            </w:r>
          </w:p>
        </w:tc>
        <w:tc>
          <w:tcPr>
            <w:tcW w:w="288" w:type="dxa"/>
            <w:vMerge w:val="restart"/>
            <w:tcBorders>
              <w:tl2br w:val="nil"/>
              <w:tr2bl w:val="nil"/>
            </w:tcBorders>
            <w:shd w:val="clear" w:color="auto" w:fill="auto"/>
            <w:vAlign w:val="center"/>
          </w:tcPr>
          <w:p w14:paraId="04E8382B">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行使情况</w:t>
            </w:r>
          </w:p>
        </w:tc>
        <w:tc>
          <w:tcPr>
            <w:tcW w:w="289" w:type="dxa"/>
            <w:vMerge w:val="restart"/>
            <w:tcBorders>
              <w:tl2br w:val="nil"/>
              <w:tr2bl w:val="nil"/>
            </w:tcBorders>
            <w:shd w:val="clear" w:color="auto" w:fill="auto"/>
            <w:vAlign w:val="center"/>
          </w:tcPr>
          <w:p w14:paraId="4B1DEFCD">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前置条件</w:t>
            </w:r>
          </w:p>
        </w:tc>
        <w:tc>
          <w:tcPr>
            <w:tcW w:w="289" w:type="dxa"/>
            <w:vMerge w:val="restart"/>
            <w:tcBorders>
              <w:tl2br w:val="nil"/>
              <w:tr2bl w:val="nil"/>
            </w:tcBorders>
            <w:shd w:val="clear" w:color="auto" w:fill="auto"/>
            <w:vAlign w:val="center"/>
          </w:tcPr>
          <w:p w14:paraId="7A906D3C">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职权权限</w:t>
            </w:r>
          </w:p>
        </w:tc>
        <w:tc>
          <w:tcPr>
            <w:tcW w:w="578" w:type="dxa"/>
            <w:gridSpan w:val="2"/>
            <w:tcBorders>
              <w:tl2br w:val="nil"/>
              <w:tr2bl w:val="nil"/>
            </w:tcBorders>
            <w:shd w:val="clear" w:color="auto" w:fill="auto"/>
            <w:vAlign w:val="center"/>
          </w:tcPr>
          <w:p w14:paraId="5553F27F">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综合执法情况</w:t>
            </w:r>
          </w:p>
        </w:tc>
        <w:tc>
          <w:tcPr>
            <w:tcW w:w="578" w:type="dxa"/>
            <w:gridSpan w:val="2"/>
            <w:tcBorders>
              <w:tl2br w:val="nil"/>
              <w:tr2bl w:val="nil"/>
            </w:tcBorders>
            <w:shd w:val="clear" w:color="auto" w:fill="auto"/>
            <w:vAlign w:val="center"/>
          </w:tcPr>
          <w:p w14:paraId="5EB0EBAE">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w w:val="80"/>
                <w:kern w:val="0"/>
                <w:sz w:val="16"/>
                <w:szCs w:val="16"/>
                <w:u w:val="none"/>
                <w:lang w:val="en-US" w:eastAsia="zh-CN" w:bidi="ar"/>
              </w:rPr>
              <w:t>委托其他机构行使情况</w:t>
            </w:r>
          </w:p>
        </w:tc>
        <w:tc>
          <w:tcPr>
            <w:tcW w:w="579" w:type="dxa"/>
            <w:gridSpan w:val="2"/>
            <w:tcBorders>
              <w:tl2br w:val="nil"/>
              <w:tr2bl w:val="nil"/>
            </w:tcBorders>
            <w:shd w:val="clear" w:color="auto" w:fill="auto"/>
            <w:vAlign w:val="center"/>
          </w:tcPr>
          <w:p w14:paraId="6EAB064A">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部门间权责边界</w:t>
            </w:r>
          </w:p>
        </w:tc>
        <w:tc>
          <w:tcPr>
            <w:tcW w:w="291" w:type="dxa"/>
            <w:vMerge w:val="restart"/>
            <w:tcBorders>
              <w:tl2br w:val="nil"/>
              <w:tr2bl w:val="nil"/>
            </w:tcBorders>
            <w:shd w:val="clear" w:color="auto" w:fill="auto"/>
            <w:vAlign w:val="center"/>
          </w:tcPr>
          <w:p w14:paraId="3F681B2A">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备注</w:t>
            </w:r>
          </w:p>
        </w:tc>
      </w:tr>
      <w:tr w14:paraId="3DFC2A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77" w:hRule="atLeast"/>
          <w:tblHeader/>
          <w:jc w:val="center"/>
        </w:trPr>
        <w:tc>
          <w:tcPr>
            <w:tcW w:w="375" w:type="dxa"/>
            <w:vMerge w:val="continue"/>
            <w:tcBorders>
              <w:tl2br w:val="nil"/>
              <w:tr2bl w:val="nil"/>
            </w:tcBorders>
            <w:shd w:val="clear" w:color="auto" w:fill="auto"/>
            <w:vAlign w:val="center"/>
          </w:tcPr>
          <w:p w14:paraId="36A629A0">
            <w:pPr>
              <w:keepNext w:val="0"/>
              <w:keepLines w:val="0"/>
              <w:pageBreakBefore w:val="0"/>
              <w:widowControl/>
              <w:kinsoku/>
              <w:wordWrap/>
              <w:overflowPunct/>
              <w:topLinePunct w:val="0"/>
              <w:autoSpaceDE/>
              <w:autoSpaceDN/>
              <w:bidi w:val="0"/>
              <w:adjustRightInd/>
              <w:snapToGrid/>
              <w:spacing w:line="200" w:lineRule="exact"/>
              <w:jc w:val="center"/>
              <w:rPr>
                <w:rFonts w:hint="eastAsia" w:asciiTheme="minorEastAsia" w:hAnsiTheme="minorEastAsia" w:eastAsiaTheme="minorEastAsia" w:cstheme="minorEastAsia"/>
                <w:i w:val="0"/>
                <w:iCs w:val="0"/>
                <w:color w:val="000000"/>
                <w:sz w:val="16"/>
                <w:szCs w:val="16"/>
                <w:u w:val="none"/>
              </w:rPr>
            </w:pPr>
          </w:p>
        </w:tc>
        <w:tc>
          <w:tcPr>
            <w:tcW w:w="416" w:type="dxa"/>
            <w:vMerge w:val="continue"/>
            <w:tcBorders>
              <w:tl2br w:val="nil"/>
              <w:tr2bl w:val="nil"/>
            </w:tcBorders>
            <w:shd w:val="clear" w:color="auto" w:fill="auto"/>
            <w:vAlign w:val="center"/>
          </w:tcPr>
          <w:p w14:paraId="7BC60B2F">
            <w:pPr>
              <w:keepNext w:val="0"/>
              <w:keepLines w:val="0"/>
              <w:pageBreakBefore w:val="0"/>
              <w:widowControl/>
              <w:kinsoku/>
              <w:wordWrap/>
              <w:overflowPunct/>
              <w:topLinePunct w:val="0"/>
              <w:autoSpaceDE/>
              <w:autoSpaceDN/>
              <w:bidi w:val="0"/>
              <w:adjustRightInd/>
              <w:snapToGrid/>
              <w:spacing w:line="200" w:lineRule="exact"/>
              <w:jc w:val="center"/>
              <w:rPr>
                <w:rFonts w:hint="eastAsia" w:asciiTheme="minorEastAsia" w:hAnsiTheme="minorEastAsia" w:eastAsiaTheme="minorEastAsia" w:cstheme="minorEastAsia"/>
                <w:i w:val="0"/>
                <w:iCs w:val="0"/>
                <w:color w:val="000000"/>
                <w:sz w:val="16"/>
                <w:szCs w:val="16"/>
                <w:u w:val="none"/>
              </w:rPr>
            </w:pPr>
          </w:p>
        </w:tc>
        <w:tc>
          <w:tcPr>
            <w:tcW w:w="449" w:type="dxa"/>
            <w:vMerge w:val="continue"/>
            <w:tcBorders>
              <w:tl2br w:val="nil"/>
              <w:tr2bl w:val="nil"/>
            </w:tcBorders>
            <w:shd w:val="clear" w:color="auto" w:fill="auto"/>
            <w:vAlign w:val="center"/>
          </w:tcPr>
          <w:p w14:paraId="263744E2">
            <w:pPr>
              <w:keepNext w:val="0"/>
              <w:keepLines w:val="0"/>
              <w:pageBreakBefore w:val="0"/>
              <w:widowControl/>
              <w:kinsoku/>
              <w:wordWrap/>
              <w:overflowPunct/>
              <w:topLinePunct w:val="0"/>
              <w:autoSpaceDE/>
              <w:autoSpaceDN/>
              <w:bidi w:val="0"/>
              <w:adjustRightInd/>
              <w:snapToGrid/>
              <w:spacing w:line="200" w:lineRule="exact"/>
              <w:jc w:val="center"/>
              <w:rPr>
                <w:rFonts w:hint="eastAsia" w:asciiTheme="minorEastAsia" w:hAnsiTheme="minorEastAsia" w:eastAsiaTheme="minorEastAsia" w:cstheme="minorEastAsia"/>
                <w:i w:val="0"/>
                <w:iCs w:val="0"/>
                <w:color w:val="000000"/>
                <w:sz w:val="16"/>
                <w:szCs w:val="16"/>
                <w:u w:val="none"/>
              </w:rPr>
            </w:pPr>
          </w:p>
        </w:tc>
        <w:tc>
          <w:tcPr>
            <w:tcW w:w="351" w:type="dxa"/>
            <w:tcBorders>
              <w:tl2br w:val="nil"/>
              <w:tr2bl w:val="nil"/>
            </w:tcBorders>
            <w:shd w:val="clear" w:color="auto" w:fill="auto"/>
            <w:vAlign w:val="center"/>
          </w:tcPr>
          <w:p w14:paraId="1E22D500">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主项</w:t>
            </w:r>
          </w:p>
        </w:tc>
        <w:tc>
          <w:tcPr>
            <w:tcW w:w="300" w:type="dxa"/>
            <w:tcBorders>
              <w:tl2br w:val="nil"/>
              <w:tr2bl w:val="nil"/>
            </w:tcBorders>
            <w:shd w:val="clear" w:color="auto" w:fill="auto"/>
            <w:vAlign w:val="center"/>
          </w:tcPr>
          <w:p w14:paraId="6974DB69">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子项</w:t>
            </w:r>
          </w:p>
        </w:tc>
        <w:tc>
          <w:tcPr>
            <w:tcW w:w="3184" w:type="dxa"/>
            <w:vMerge w:val="continue"/>
            <w:tcBorders>
              <w:tl2br w:val="nil"/>
              <w:tr2bl w:val="nil"/>
            </w:tcBorders>
            <w:shd w:val="clear" w:color="auto" w:fill="auto"/>
            <w:vAlign w:val="center"/>
          </w:tcPr>
          <w:p w14:paraId="0FCC594D">
            <w:pPr>
              <w:keepNext w:val="0"/>
              <w:keepLines w:val="0"/>
              <w:pageBreakBefore w:val="0"/>
              <w:widowControl/>
              <w:kinsoku/>
              <w:wordWrap/>
              <w:overflowPunct/>
              <w:topLinePunct w:val="0"/>
              <w:autoSpaceDE/>
              <w:autoSpaceDN/>
              <w:bidi w:val="0"/>
              <w:adjustRightInd/>
              <w:snapToGrid/>
              <w:spacing w:line="200" w:lineRule="exact"/>
              <w:jc w:val="center"/>
              <w:rPr>
                <w:rFonts w:hint="eastAsia" w:asciiTheme="minorEastAsia" w:hAnsiTheme="minorEastAsia" w:eastAsiaTheme="minorEastAsia" w:cstheme="minorEastAsia"/>
                <w:i w:val="0"/>
                <w:iCs w:val="0"/>
                <w:color w:val="000000"/>
                <w:sz w:val="16"/>
                <w:szCs w:val="16"/>
                <w:u w:val="none"/>
              </w:rPr>
            </w:pPr>
          </w:p>
        </w:tc>
        <w:tc>
          <w:tcPr>
            <w:tcW w:w="444" w:type="dxa"/>
            <w:tcBorders>
              <w:tl2br w:val="nil"/>
              <w:tr2bl w:val="nil"/>
            </w:tcBorders>
            <w:shd w:val="clear" w:color="auto" w:fill="auto"/>
            <w:vAlign w:val="center"/>
          </w:tcPr>
          <w:p w14:paraId="4097FAB8">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事项名称</w:t>
            </w:r>
          </w:p>
        </w:tc>
        <w:tc>
          <w:tcPr>
            <w:tcW w:w="358" w:type="dxa"/>
            <w:tcBorders>
              <w:tl2br w:val="nil"/>
              <w:tr2bl w:val="nil"/>
            </w:tcBorders>
            <w:shd w:val="clear" w:color="auto" w:fill="auto"/>
            <w:vAlign w:val="center"/>
          </w:tcPr>
          <w:p w14:paraId="00BE483E">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依据</w:t>
            </w:r>
          </w:p>
        </w:tc>
        <w:tc>
          <w:tcPr>
            <w:tcW w:w="2333" w:type="dxa"/>
            <w:vMerge w:val="continue"/>
            <w:tcBorders>
              <w:tl2br w:val="nil"/>
              <w:tr2bl w:val="nil"/>
            </w:tcBorders>
            <w:shd w:val="clear" w:color="auto" w:fill="auto"/>
            <w:vAlign w:val="center"/>
          </w:tcPr>
          <w:p w14:paraId="11990916">
            <w:pPr>
              <w:keepNext w:val="0"/>
              <w:keepLines w:val="0"/>
              <w:pageBreakBefore w:val="0"/>
              <w:widowControl/>
              <w:kinsoku/>
              <w:wordWrap/>
              <w:overflowPunct/>
              <w:topLinePunct w:val="0"/>
              <w:autoSpaceDE/>
              <w:autoSpaceDN/>
              <w:bidi w:val="0"/>
              <w:adjustRightInd/>
              <w:snapToGrid/>
              <w:spacing w:line="200" w:lineRule="exact"/>
              <w:jc w:val="center"/>
              <w:rPr>
                <w:rFonts w:hint="eastAsia" w:asciiTheme="minorEastAsia" w:hAnsiTheme="minorEastAsia" w:eastAsiaTheme="minorEastAsia" w:cstheme="minorEastAsia"/>
                <w:i w:val="0"/>
                <w:iCs w:val="0"/>
                <w:color w:val="000000"/>
                <w:sz w:val="16"/>
                <w:szCs w:val="16"/>
                <w:u w:val="none"/>
              </w:rPr>
            </w:pPr>
          </w:p>
        </w:tc>
        <w:tc>
          <w:tcPr>
            <w:tcW w:w="4196" w:type="dxa"/>
            <w:vMerge w:val="continue"/>
            <w:tcBorders>
              <w:tl2br w:val="nil"/>
              <w:tr2bl w:val="nil"/>
            </w:tcBorders>
            <w:shd w:val="clear" w:color="auto" w:fill="auto"/>
            <w:vAlign w:val="center"/>
          </w:tcPr>
          <w:p w14:paraId="2F31D7F5">
            <w:pPr>
              <w:keepNext w:val="0"/>
              <w:keepLines w:val="0"/>
              <w:pageBreakBefore w:val="0"/>
              <w:widowControl/>
              <w:kinsoku/>
              <w:wordWrap/>
              <w:overflowPunct/>
              <w:topLinePunct w:val="0"/>
              <w:autoSpaceDE/>
              <w:autoSpaceDN/>
              <w:bidi w:val="0"/>
              <w:adjustRightInd/>
              <w:snapToGrid/>
              <w:spacing w:line="200" w:lineRule="exact"/>
              <w:jc w:val="center"/>
              <w:rPr>
                <w:rFonts w:hint="eastAsia" w:asciiTheme="minorEastAsia" w:hAnsiTheme="minorEastAsia" w:eastAsiaTheme="minorEastAsia" w:cstheme="minorEastAsia"/>
                <w:i w:val="0"/>
                <w:iCs w:val="0"/>
                <w:color w:val="000000"/>
                <w:sz w:val="16"/>
                <w:szCs w:val="16"/>
                <w:u w:val="none"/>
              </w:rPr>
            </w:pPr>
          </w:p>
        </w:tc>
        <w:tc>
          <w:tcPr>
            <w:tcW w:w="288" w:type="dxa"/>
            <w:vMerge w:val="continue"/>
            <w:tcBorders>
              <w:tl2br w:val="nil"/>
              <w:tr2bl w:val="nil"/>
            </w:tcBorders>
            <w:shd w:val="clear" w:color="auto" w:fill="auto"/>
            <w:vAlign w:val="center"/>
          </w:tcPr>
          <w:p w14:paraId="355E3237">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c>
          <w:tcPr>
            <w:tcW w:w="288" w:type="dxa"/>
            <w:vMerge w:val="continue"/>
            <w:tcBorders>
              <w:tl2br w:val="nil"/>
              <w:tr2bl w:val="nil"/>
            </w:tcBorders>
            <w:shd w:val="clear" w:color="auto" w:fill="auto"/>
            <w:vAlign w:val="center"/>
          </w:tcPr>
          <w:p w14:paraId="574D0F4A">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c>
          <w:tcPr>
            <w:tcW w:w="288" w:type="dxa"/>
            <w:vMerge w:val="continue"/>
            <w:tcBorders>
              <w:tl2br w:val="nil"/>
              <w:tr2bl w:val="nil"/>
            </w:tcBorders>
            <w:shd w:val="clear" w:color="auto" w:fill="auto"/>
            <w:vAlign w:val="center"/>
          </w:tcPr>
          <w:p w14:paraId="3124E7D5">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c>
          <w:tcPr>
            <w:tcW w:w="289" w:type="dxa"/>
            <w:vMerge w:val="continue"/>
            <w:tcBorders>
              <w:tl2br w:val="nil"/>
              <w:tr2bl w:val="nil"/>
            </w:tcBorders>
            <w:shd w:val="clear" w:color="auto" w:fill="auto"/>
            <w:vAlign w:val="center"/>
          </w:tcPr>
          <w:p w14:paraId="5C409760">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c>
          <w:tcPr>
            <w:tcW w:w="289" w:type="dxa"/>
            <w:vMerge w:val="continue"/>
            <w:tcBorders>
              <w:tl2br w:val="nil"/>
              <w:tr2bl w:val="nil"/>
            </w:tcBorders>
            <w:shd w:val="clear" w:color="auto" w:fill="auto"/>
            <w:vAlign w:val="center"/>
          </w:tcPr>
          <w:p w14:paraId="2AB84174">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c>
          <w:tcPr>
            <w:tcW w:w="289" w:type="dxa"/>
            <w:tcBorders>
              <w:tl2br w:val="nil"/>
              <w:tr2bl w:val="nil"/>
            </w:tcBorders>
            <w:shd w:val="clear" w:color="auto" w:fill="auto"/>
            <w:vAlign w:val="center"/>
          </w:tcPr>
          <w:p w14:paraId="6D15D4E3">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执法权限</w:t>
            </w:r>
          </w:p>
        </w:tc>
        <w:tc>
          <w:tcPr>
            <w:tcW w:w="289" w:type="dxa"/>
            <w:tcBorders>
              <w:tl2br w:val="nil"/>
              <w:tr2bl w:val="nil"/>
            </w:tcBorders>
            <w:shd w:val="clear" w:color="auto" w:fill="auto"/>
            <w:vAlign w:val="center"/>
          </w:tcPr>
          <w:p w14:paraId="6975AEF6">
            <w:pPr>
              <w:keepNext w:val="0"/>
              <w:keepLines w:val="0"/>
              <w:pageBreakBefore w:val="0"/>
              <w:widowControl/>
              <w:suppressLineNumbers w:val="0"/>
              <w:kinsoku/>
              <w:wordWrap/>
              <w:overflowPunct/>
              <w:topLinePunct w:val="0"/>
              <w:autoSpaceDE/>
              <w:autoSpaceDN/>
              <w:bidi w:val="0"/>
              <w:adjustRightInd/>
              <w:snapToGrid/>
              <w:spacing w:line="160" w:lineRule="exact"/>
              <w:ind w:left="-105" w:leftChars="-50" w:right="-105" w:rightChars="-50"/>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综合执法机构</w:t>
            </w:r>
          </w:p>
        </w:tc>
        <w:tc>
          <w:tcPr>
            <w:tcW w:w="289" w:type="dxa"/>
            <w:tcBorders>
              <w:tl2br w:val="nil"/>
              <w:tr2bl w:val="nil"/>
            </w:tcBorders>
            <w:shd w:val="clear" w:color="auto" w:fill="auto"/>
            <w:vAlign w:val="center"/>
          </w:tcPr>
          <w:p w14:paraId="4215B046">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受委托机构</w:t>
            </w:r>
          </w:p>
        </w:tc>
        <w:tc>
          <w:tcPr>
            <w:tcW w:w="289" w:type="dxa"/>
            <w:tcBorders>
              <w:tl2br w:val="nil"/>
              <w:tr2bl w:val="nil"/>
            </w:tcBorders>
            <w:shd w:val="clear" w:color="auto" w:fill="auto"/>
            <w:vAlign w:val="center"/>
          </w:tcPr>
          <w:p w14:paraId="56AB1BCD">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委托权限</w:t>
            </w:r>
          </w:p>
        </w:tc>
        <w:tc>
          <w:tcPr>
            <w:tcW w:w="289" w:type="dxa"/>
            <w:tcBorders>
              <w:tl2br w:val="nil"/>
              <w:tr2bl w:val="nil"/>
            </w:tcBorders>
            <w:shd w:val="clear" w:color="auto" w:fill="auto"/>
            <w:vAlign w:val="center"/>
          </w:tcPr>
          <w:p w14:paraId="116FF1F9">
            <w:pPr>
              <w:keepNext w:val="0"/>
              <w:keepLines w:val="0"/>
              <w:pageBreakBefore w:val="0"/>
              <w:widowControl/>
              <w:suppressLineNumbers w:val="0"/>
              <w:kinsoku/>
              <w:wordWrap/>
              <w:overflowPunct/>
              <w:topLinePunct w:val="0"/>
              <w:autoSpaceDE/>
              <w:autoSpaceDN/>
              <w:bidi w:val="0"/>
              <w:adjustRightInd/>
              <w:snapToGrid/>
              <w:spacing w:line="160" w:lineRule="exact"/>
              <w:ind w:left="-105" w:leftChars="-50" w:right="-105" w:rightChars="-50"/>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共同行使主体</w:t>
            </w:r>
          </w:p>
        </w:tc>
        <w:tc>
          <w:tcPr>
            <w:tcW w:w="290" w:type="dxa"/>
            <w:tcBorders>
              <w:tl2br w:val="nil"/>
              <w:tr2bl w:val="nil"/>
            </w:tcBorders>
            <w:shd w:val="clear" w:color="auto" w:fill="auto"/>
            <w:vAlign w:val="center"/>
          </w:tcPr>
          <w:p w14:paraId="26D0D0AE">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权责划分</w:t>
            </w:r>
          </w:p>
        </w:tc>
        <w:tc>
          <w:tcPr>
            <w:tcW w:w="291" w:type="dxa"/>
            <w:vMerge w:val="continue"/>
            <w:tcBorders>
              <w:tl2br w:val="nil"/>
              <w:tr2bl w:val="nil"/>
            </w:tcBorders>
            <w:shd w:val="clear" w:color="auto" w:fill="auto"/>
            <w:vAlign w:val="center"/>
          </w:tcPr>
          <w:p w14:paraId="3FF56969">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r>
      <w:tr w14:paraId="234E96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597" w:hRule="atLeast"/>
          <w:jc w:val="center"/>
        </w:trPr>
        <w:tc>
          <w:tcPr>
            <w:tcW w:w="375" w:type="dxa"/>
            <w:tcBorders>
              <w:tl2br w:val="nil"/>
              <w:tr2bl w:val="nil"/>
            </w:tcBorders>
            <w:shd w:val="clear" w:color="auto" w:fill="auto"/>
            <w:vAlign w:val="center"/>
          </w:tcPr>
          <w:p w14:paraId="71C23424">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1</w:t>
            </w:r>
          </w:p>
        </w:tc>
        <w:tc>
          <w:tcPr>
            <w:tcW w:w="416" w:type="dxa"/>
            <w:tcBorders>
              <w:tl2br w:val="nil"/>
              <w:tr2bl w:val="nil"/>
            </w:tcBorders>
            <w:shd w:val="clear" w:color="auto" w:fill="auto"/>
            <w:vAlign w:val="center"/>
          </w:tcPr>
          <w:p w14:paraId="7EDC8554">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行政处罚</w:t>
            </w:r>
          </w:p>
        </w:tc>
        <w:tc>
          <w:tcPr>
            <w:tcW w:w="449" w:type="dxa"/>
            <w:tcBorders>
              <w:tl2br w:val="nil"/>
              <w:tr2bl w:val="nil"/>
            </w:tcBorders>
            <w:shd w:val="clear" w:color="auto" w:fill="auto"/>
            <w:vAlign w:val="center"/>
          </w:tcPr>
          <w:p w14:paraId="6DE1BF9C">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0800-B-00100-140430</w:t>
            </w:r>
          </w:p>
        </w:tc>
        <w:tc>
          <w:tcPr>
            <w:tcW w:w="351" w:type="dxa"/>
            <w:tcBorders>
              <w:tl2br w:val="nil"/>
              <w:tr2bl w:val="nil"/>
            </w:tcBorders>
            <w:shd w:val="clear" w:color="auto" w:fill="auto"/>
            <w:vAlign w:val="center"/>
          </w:tcPr>
          <w:p w14:paraId="2B0C9F6B">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对未取得律师执业证书以律师名义从事法律服务业务人员的处罚</w:t>
            </w:r>
          </w:p>
        </w:tc>
        <w:tc>
          <w:tcPr>
            <w:tcW w:w="300" w:type="dxa"/>
            <w:tcBorders>
              <w:tl2br w:val="nil"/>
              <w:tr2bl w:val="nil"/>
            </w:tcBorders>
            <w:shd w:val="clear" w:color="auto" w:fill="auto"/>
            <w:noWrap/>
            <w:vAlign w:val="center"/>
          </w:tcPr>
          <w:p w14:paraId="6DC0F67A">
            <w:pPr>
              <w:keepNext w:val="0"/>
              <w:keepLines w:val="0"/>
              <w:pageBreakBefore w:val="0"/>
              <w:widowControl/>
              <w:kinsoku/>
              <w:wordWrap/>
              <w:overflowPunct/>
              <w:topLinePunct w:val="0"/>
              <w:autoSpaceDE/>
              <w:autoSpaceDN/>
              <w:bidi w:val="0"/>
              <w:adjustRightInd/>
              <w:snapToGrid/>
              <w:spacing w:line="200" w:lineRule="exact"/>
              <w:rPr>
                <w:rFonts w:hint="eastAsia" w:asciiTheme="minorEastAsia" w:hAnsiTheme="minorEastAsia" w:eastAsiaTheme="minorEastAsia" w:cstheme="minorEastAsia"/>
                <w:i w:val="0"/>
                <w:iCs w:val="0"/>
                <w:color w:val="000000"/>
                <w:sz w:val="16"/>
                <w:szCs w:val="16"/>
                <w:u w:val="none"/>
              </w:rPr>
            </w:pPr>
          </w:p>
        </w:tc>
        <w:tc>
          <w:tcPr>
            <w:tcW w:w="3184" w:type="dxa"/>
            <w:tcBorders>
              <w:tl2br w:val="nil"/>
              <w:tr2bl w:val="nil"/>
            </w:tcBorders>
            <w:shd w:val="clear" w:color="auto" w:fill="auto"/>
            <w:vAlign w:val="center"/>
          </w:tcPr>
          <w:p w14:paraId="7E37EBEC">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【法律】《中华人民共和国律师法》</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 xml:space="preserve">    第五十五条 没有取得律师执业证书的人员以律师名义从事法律服务业务的，由所在地的县级以上地方人民政府司法行政部门责令停止非法执业，没收违法所得，处违法所得一倍以上五倍以下的罚款。</w:t>
            </w:r>
          </w:p>
        </w:tc>
        <w:tc>
          <w:tcPr>
            <w:tcW w:w="444" w:type="dxa"/>
            <w:tcBorders>
              <w:tl2br w:val="nil"/>
              <w:tr2bl w:val="nil"/>
            </w:tcBorders>
            <w:shd w:val="clear" w:color="auto" w:fill="auto"/>
            <w:vAlign w:val="center"/>
          </w:tcPr>
          <w:p w14:paraId="0928F33B">
            <w:pPr>
              <w:keepNext w:val="0"/>
              <w:keepLines w:val="0"/>
              <w:pageBreakBefore w:val="0"/>
              <w:widowControl/>
              <w:kinsoku/>
              <w:wordWrap/>
              <w:overflowPunct/>
              <w:topLinePunct w:val="0"/>
              <w:autoSpaceDE/>
              <w:autoSpaceDN/>
              <w:bidi w:val="0"/>
              <w:adjustRightInd/>
              <w:snapToGrid/>
              <w:spacing w:line="200" w:lineRule="exact"/>
              <w:jc w:val="both"/>
              <w:rPr>
                <w:rFonts w:hint="eastAsia" w:asciiTheme="minorEastAsia" w:hAnsiTheme="minorEastAsia" w:eastAsiaTheme="minorEastAsia" w:cstheme="minorEastAsia"/>
                <w:i w:val="0"/>
                <w:iCs w:val="0"/>
                <w:color w:val="000000"/>
                <w:sz w:val="16"/>
                <w:szCs w:val="16"/>
                <w:u w:val="none"/>
              </w:rPr>
            </w:pPr>
          </w:p>
        </w:tc>
        <w:tc>
          <w:tcPr>
            <w:tcW w:w="358" w:type="dxa"/>
            <w:tcBorders>
              <w:tl2br w:val="nil"/>
              <w:tr2bl w:val="nil"/>
            </w:tcBorders>
            <w:shd w:val="clear" w:color="auto" w:fill="auto"/>
            <w:vAlign w:val="center"/>
          </w:tcPr>
          <w:p w14:paraId="237F3782">
            <w:pPr>
              <w:keepNext w:val="0"/>
              <w:keepLines w:val="0"/>
              <w:pageBreakBefore w:val="0"/>
              <w:widowControl/>
              <w:kinsoku/>
              <w:wordWrap/>
              <w:overflowPunct/>
              <w:topLinePunct w:val="0"/>
              <w:autoSpaceDE/>
              <w:autoSpaceDN/>
              <w:bidi w:val="0"/>
              <w:adjustRightInd/>
              <w:snapToGrid/>
              <w:spacing w:line="200" w:lineRule="exact"/>
              <w:jc w:val="both"/>
              <w:rPr>
                <w:rFonts w:hint="eastAsia" w:asciiTheme="minorEastAsia" w:hAnsiTheme="minorEastAsia" w:eastAsiaTheme="minorEastAsia" w:cstheme="minorEastAsia"/>
                <w:i w:val="0"/>
                <w:iCs w:val="0"/>
                <w:color w:val="000000"/>
                <w:sz w:val="16"/>
                <w:szCs w:val="16"/>
                <w:u w:val="none"/>
              </w:rPr>
            </w:pPr>
          </w:p>
        </w:tc>
        <w:tc>
          <w:tcPr>
            <w:tcW w:w="2333" w:type="dxa"/>
            <w:tcBorders>
              <w:tl2br w:val="nil"/>
              <w:tr2bl w:val="nil"/>
            </w:tcBorders>
            <w:shd w:val="clear" w:color="auto" w:fill="auto"/>
            <w:vAlign w:val="center"/>
          </w:tcPr>
          <w:p w14:paraId="1BD505B5">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1、立案责任：发现和受理移交的违法行为，予以审查，决定是否立案。</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2、调查责任：立案的，指定专人负责，及时组织调查取证，与当事人有直接利害关系的应当回避。执法人员不得少于两人，调查时应出示执法证件，允许当事人辩解陈述。执法人员廉洁奉公保守有关秘密。</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3、审查责任；审查案件调查报告，对案件违法事实、证据、调查取证程序、法律适用、处罚种类和幅度、当事人陈述和申辩理由等方面进行审查，提出处理意见（主要证据不足时，以适当的方式补充调查）。</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4、告知责任：作出行政处罚决定前，应制作《行政处罚告知书》送达当事人，告知违法事实及其享有的陈述、申辩等权利。符合听证规定的，制作《行政处罚听证告知书》。</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5、决定责任：制作行政处罚决定书，载明行政处罚告知、当事人陈述申辩或者听证情况等内容。</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6、送达责任：行政处罚决定书按法律规定的方式送达当事人。</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7、执行责任：依照生效的行政处罚决定，进行处罚。</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8、其他责任。</w:t>
            </w:r>
          </w:p>
        </w:tc>
        <w:tc>
          <w:tcPr>
            <w:tcW w:w="4196" w:type="dxa"/>
            <w:tcBorders>
              <w:tl2br w:val="nil"/>
              <w:tr2bl w:val="nil"/>
            </w:tcBorders>
            <w:shd w:val="clear" w:color="auto" w:fill="auto"/>
            <w:vAlign w:val="center"/>
          </w:tcPr>
          <w:p w14:paraId="382351C0">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w w:val="90"/>
                <w:kern w:val="0"/>
                <w:sz w:val="15"/>
                <w:szCs w:val="15"/>
                <w:u w:val="none"/>
                <w:lang w:val="en-US" w:eastAsia="zh-CN" w:bidi="ar"/>
              </w:rPr>
            </w:pPr>
            <w:r>
              <w:rPr>
                <w:rFonts w:hint="eastAsia" w:asciiTheme="minorEastAsia" w:hAnsiTheme="minorEastAsia" w:eastAsiaTheme="minorEastAsia" w:cstheme="minorEastAsia"/>
                <w:i w:val="0"/>
                <w:iCs w:val="0"/>
                <w:color w:val="000000"/>
                <w:w w:val="90"/>
                <w:kern w:val="0"/>
                <w:sz w:val="15"/>
                <w:szCs w:val="15"/>
                <w:u w:val="none"/>
                <w:lang w:val="en-US" w:eastAsia="zh-CN" w:bidi="ar"/>
              </w:rPr>
              <w:t>1—1</w:t>
            </w:r>
            <w:r>
              <w:rPr>
                <w:rFonts w:hint="eastAsia" w:asciiTheme="minorEastAsia" w:hAnsiTheme="minorEastAsia" w:cstheme="minorEastAsia"/>
                <w:i w:val="0"/>
                <w:iCs w:val="0"/>
                <w:color w:val="000000"/>
                <w:w w:val="90"/>
                <w:kern w:val="0"/>
                <w:sz w:val="15"/>
                <w:szCs w:val="15"/>
                <w:u w:val="none"/>
                <w:lang w:val="en-US" w:eastAsia="zh-CN" w:bidi="ar"/>
              </w:rPr>
              <w:t>《中华人民共和国行政处罚法》</w:t>
            </w:r>
            <w:r>
              <w:rPr>
                <w:rFonts w:hint="eastAsia" w:asciiTheme="minorEastAsia" w:hAnsiTheme="minorEastAsia" w:eastAsiaTheme="minorEastAsia" w:cstheme="minorEastAsia"/>
                <w:i w:val="0"/>
                <w:iCs w:val="0"/>
                <w:color w:val="000000"/>
                <w:w w:val="90"/>
                <w:kern w:val="0"/>
                <w:sz w:val="15"/>
                <w:szCs w:val="15"/>
                <w:u w:val="none"/>
                <w:lang w:val="en-US" w:eastAsia="zh-CN" w:bidi="ar"/>
              </w:rPr>
              <w:t>第二十二条　行政处罚由违法行为发生地的行政机关管辖。法律、行政法规、部门规章另有规定的，从其规定。</w:t>
            </w:r>
          </w:p>
          <w:p w14:paraId="3F30E500">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w w:val="90"/>
                <w:kern w:val="0"/>
                <w:sz w:val="15"/>
                <w:szCs w:val="15"/>
                <w:u w:val="none"/>
                <w:lang w:val="en-US" w:eastAsia="zh-CN" w:bidi="ar"/>
              </w:rPr>
            </w:pPr>
            <w:r>
              <w:rPr>
                <w:rFonts w:hint="eastAsia" w:asciiTheme="minorEastAsia" w:hAnsiTheme="minorEastAsia" w:cstheme="minorEastAsia"/>
                <w:i w:val="0"/>
                <w:iCs w:val="0"/>
                <w:color w:val="000000"/>
                <w:w w:val="90"/>
                <w:kern w:val="0"/>
                <w:sz w:val="15"/>
                <w:szCs w:val="15"/>
                <w:u w:val="none"/>
                <w:lang w:val="en-US" w:eastAsia="zh-CN" w:bidi="ar"/>
              </w:rPr>
              <w:t>《中华人民共和国行政处罚法》</w:t>
            </w:r>
            <w:r>
              <w:rPr>
                <w:rFonts w:hint="eastAsia" w:asciiTheme="minorEastAsia" w:hAnsiTheme="minorEastAsia" w:eastAsiaTheme="minorEastAsia" w:cstheme="minorEastAsia"/>
                <w:i w:val="0"/>
                <w:iCs w:val="0"/>
                <w:color w:val="000000"/>
                <w:w w:val="90"/>
                <w:kern w:val="0"/>
                <w:sz w:val="15"/>
                <w:szCs w:val="15"/>
                <w:u w:val="none"/>
                <w:lang w:val="en-US" w:eastAsia="zh-CN" w:bidi="ar"/>
              </w:rPr>
              <w:t>第二十三条　行政处罚由县级以上地方人民政府具有行政处罚权的行政机关管辖。法律、行政法规另有规定的，从其规定。</w:t>
            </w:r>
          </w:p>
          <w:p w14:paraId="757A7056">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w w:val="90"/>
                <w:kern w:val="0"/>
                <w:sz w:val="15"/>
                <w:szCs w:val="15"/>
                <w:u w:val="none"/>
                <w:lang w:val="en-US" w:eastAsia="zh-CN" w:bidi="ar"/>
              </w:rPr>
            </w:pPr>
            <w:r>
              <w:rPr>
                <w:rFonts w:hint="eastAsia" w:asciiTheme="minorEastAsia" w:hAnsiTheme="minorEastAsia" w:eastAsiaTheme="minorEastAsia" w:cstheme="minorEastAsia"/>
                <w:i w:val="0"/>
                <w:iCs w:val="0"/>
                <w:color w:val="000000"/>
                <w:w w:val="90"/>
                <w:kern w:val="0"/>
                <w:sz w:val="15"/>
                <w:szCs w:val="15"/>
                <w:u w:val="none"/>
                <w:lang w:val="en-US" w:eastAsia="zh-CN" w:bidi="ar"/>
              </w:rPr>
              <w:t>2—1</w:t>
            </w:r>
            <w:r>
              <w:rPr>
                <w:rFonts w:hint="eastAsia" w:asciiTheme="minorEastAsia" w:hAnsiTheme="minorEastAsia" w:cstheme="minorEastAsia"/>
                <w:i w:val="0"/>
                <w:iCs w:val="0"/>
                <w:color w:val="000000"/>
                <w:w w:val="90"/>
                <w:kern w:val="0"/>
                <w:sz w:val="15"/>
                <w:szCs w:val="15"/>
                <w:u w:val="none"/>
                <w:lang w:val="en-US" w:eastAsia="zh-CN" w:bidi="ar"/>
              </w:rPr>
              <w:t>《中华人民共和国行政处罚法》</w:t>
            </w:r>
            <w:r>
              <w:rPr>
                <w:rFonts w:hint="eastAsia" w:asciiTheme="minorEastAsia" w:hAnsiTheme="minorEastAsia" w:eastAsiaTheme="minorEastAsia" w:cstheme="minorEastAsia"/>
                <w:i w:val="0"/>
                <w:iCs w:val="0"/>
                <w:color w:val="000000"/>
                <w:w w:val="90"/>
                <w:kern w:val="0"/>
                <w:sz w:val="15"/>
                <w:szCs w:val="15"/>
                <w:u w:val="none"/>
                <w:lang w:val="en-US" w:eastAsia="zh-CN" w:bidi="ar"/>
              </w:rPr>
              <w:t>第五十五条　执法人员在调查或者进行检查时，应当主动向当事人或者有关人员出示执法证件。当事人或者有关人员有权要求执法人员出示执法证件。执法人员不出示执法证件的，当事人或者有关人员有权拒绝接受调查或者检查。</w:t>
            </w:r>
          </w:p>
          <w:p w14:paraId="2A7659AA">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w w:val="90"/>
                <w:kern w:val="0"/>
                <w:sz w:val="15"/>
                <w:szCs w:val="15"/>
                <w:u w:val="none"/>
                <w:lang w:val="en-US" w:eastAsia="zh-CN" w:bidi="ar"/>
              </w:rPr>
            </w:pPr>
            <w:r>
              <w:rPr>
                <w:rFonts w:hint="eastAsia" w:asciiTheme="minorEastAsia" w:hAnsiTheme="minorEastAsia" w:eastAsiaTheme="minorEastAsia" w:cstheme="minorEastAsia"/>
                <w:i w:val="0"/>
                <w:iCs w:val="0"/>
                <w:color w:val="000000"/>
                <w:w w:val="90"/>
                <w:kern w:val="0"/>
                <w:sz w:val="15"/>
                <w:szCs w:val="15"/>
                <w:u w:val="none"/>
                <w:lang w:val="en-US" w:eastAsia="zh-CN" w:bidi="ar"/>
              </w:rPr>
              <w:t>当事人或者有关人员应当如实回答询问，并协助调查或者检查，不得拒绝或者阻挠。询问或者检查应当制作笔录。</w:t>
            </w:r>
          </w:p>
          <w:p w14:paraId="3D44B27D">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w w:val="90"/>
                <w:kern w:val="0"/>
                <w:sz w:val="15"/>
                <w:szCs w:val="15"/>
                <w:u w:val="none"/>
                <w:lang w:val="en-US" w:eastAsia="zh-CN" w:bidi="ar"/>
              </w:rPr>
            </w:pPr>
            <w:r>
              <w:rPr>
                <w:rFonts w:hint="eastAsia" w:asciiTheme="minorEastAsia" w:hAnsiTheme="minorEastAsia" w:cstheme="minorEastAsia"/>
                <w:i w:val="0"/>
                <w:iCs w:val="0"/>
                <w:color w:val="000000"/>
                <w:w w:val="90"/>
                <w:kern w:val="0"/>
                <w:sz w:val="15"/>
                <w:szCs w:val="15"/>
                <w:u w:val="none"/>
                <w:lang w:val="en-US" w:eastAsia="zh-CN" w:bidi="ar"/>
              </w:rPr>
              <w:t>《中华人民共和国行政处罚法》</w:t>
            </w:r>
            <w:r>
              <w:rPr>
                <w:rFonts w:hint="eastAsia" w:asciiTheme="minorEastAsia" w:hAnsiTheme="minorEastAsia" w:eastAsiaTheme="minorEastAsia" w:cstheme="minorEastAsia"/>
                <w:i w:val="0"/>
                <w:iCs w:val="0"/>
                <w:color w:val="000000"/>
                <w:w w:val="90"/>
                <w:kern w:val="0"/>
                <w:sz w:val="15"/>
                <w:szCs w:val="15"/>
                <w:u w:val="none"/>
                <w:lang w:val="en-US" w:eastAsia="zh-CN" w:bidi="ar"/>
              </w:rPr>
              <w:t>第五十六条　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14:paraId="0D4FCEA5">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cstheme="minorEastAsia"/>
                <w:i w:val="0"/>
                <w:iCs w:val="0"/>
                <w:color w:val="000000"/>
                <w:w w:val="90"/>
                <w:kern w:val="0"/>
                <w:sz w:val="15"/>
                <w:szCs w:val="15"/>
                <w:u w:val="none"/>
                <w:lang w:val="en-US" w:eastAsia="zh-CN" w:bidi="ar"/>
              </w:rPr>
              <w:t>《中华人民共和国行政处罚法》</w:t>
            </w:r>
            <w:r>
              <w:rPr>
                <w:rFonts w:hint="eastAsia" w:asciiTheme="minorEastAsia" w:hAnsiTheme="minorEastAsia" w:eastAsiaTheme="minorEastAsia" w:cstheme="minorEastAsia"/>
                <w:i w:val="0"/>
                <w:iCs w:val="0"/>
                <w:color w:val="000000"/>
                <w:w w:val="90"/>
                <w:kern w:val="0"/>
                <w:sz w:val="15"/>
                <w:szCs w:val="15"/>
                <w:u w:val="none"/>
                <w:lang w:val="en-US" w:eastAsia="zh-CN" w:bidi="ar"/>
              </w:rPr>
              <w:t>第四十三条　执法人员与案件有直接利害关系或者有其他关系可能影响公正执法的，应当回避。</w:t>
            </w:r>
            <w:r>
              <w:rPr>
                <w:rFonts w:hint="eastAsia" w:asciiTheme="minorEastAsia" w:hAnsiTheme="minorEastAsia" w:eastAsiaTheme="minorEastAsia" w:cstheme="minorEastAsia"/>
                <w:i w:val="0"/>
                <w:iCs w:val="0"/>
                <w:color w:val="000000"/>
                <w:w w:val="90"/>
                <w:kern w:val="0"/>
                <w:sz w:val="15"/>
                <w:szCs w:val="15"/>
                <w:u w:val="none"/>
                <w:lang w:val="en-US" w:eastAsia="zh-CN" w:bidi="ar"/>
              </w:rPr>
              <w:br w:type="textWrapping"/>
            </w:r>
            <w:r>
              <w:rPr>
                <w:rFonts w:hint="eastAsia" w:asciiTheme="minorEastAsia" w:hAnsiTheme="minorEastAsia" w:eastAsiaTheme="minorEastAsia" w:cstheme="minorEastAsia"/>
                <w:i w:val="0"/>
                <w:iCs w:val="0"/>
                <w:color w:val="000000"/>
                <w:w w:val="90"/>
                <w:kern w:val="0"/>
                <w:sz w:val="15"/>
                <w:szCs w:val="15"/>
                <w:u w:val="none"/>
                <w:lang w:val="en-US" w:eastAsia="zh-CN" w:bidi="ar"/>
              </w:rPr>
              <w:t>3—1</w:t>
            </w:r>
            <w:r>
              <w:rPr>
                <w:rFonts w:hint="eastAsia" w:asciiTheme="minorEastAsia" w:hAnsiTheme="minorEastAsia" w:cstheme="minorEastAsia"/>
                <w:i w:val="0"/>
                <w:iCs w:val="0"/>
                <w:color w:val="000000"/>
                <w:w w:val="90"/>
                <w:kern w:val="0"/>
                <w:sz w:val="15"/>
                <w:szCs w:val="15"/>
                <w:u w:val="none"/>
                <w:lang w:val="en-US" w:eastAsia="zh-CN" w:bidi="ar"/>
              </w:rPr>
              <w:t>《中华人民共和国行政处罚法》</w:t>
            </w:r>
            <w:r>
              <w:rPr>
                <w:rFonts w:hint="eastAsia" w:asciiTheme="minorEastAsia" w:hAnsiTheme="minorEastAsia" w:eastAsiaTheme="minorEastAsia" w:cstheme="minorEastAsia"/>
                <w:i w:val="0"/>
                <w:iCs w:val="0"/>
                <w:color w:val="000000"/>
                <w:w w:val="90"/>
                <w:kern w:val="0"/>
                <w:sz w:val="15"/>
                <w:szCs w:val="15"/>
                <w:u w:val="none"/>
                <w:lang w:val="en-US" w:eastAsia="zh-CN" w:bidi="ar"/>
              </w:rPr>
              <w:t>第四十条　公民、法人或者其他组织违反行政管理秩序的行为，依法应当给予行政处罚的，行政机关必须查明事实；违法事实不清、证据不足的，不得给予行政处罚。</w:t>
            </w:r>
            <w:r>
              <w:rPr>
                <w:rFonts w:hint="eastAsia" w:asciiTheme="minorEastAsia" w:hAnsiTheme="minorEastAsia" w:eastAsiaTheme="minorEastAsia" w:cstheme="minorEastAsia"/>
                <w:i w:val="0"/>
                <w:iCs w:val="0"/>
                <w:color w:val="000000"/>
                <w:w w:val="90"/>
                <w:kern w:val="0"/>
                <w:sz w:val="15"/>
                <w:szCs w:val="15"/>
                <w:u w:val="none"/>
                <w:lang w:val="en-US" w:eastAsia="zh-CN" w:bidi="ar"/>
              </w:rPr>
              <w:br w:type="textWrapping"/>
            </w:r>
            <w:r>
              <w:rPr>
                <w:rFonts w:hint="eastAsia" w:asciiTheme="minorEastAsia" w:hAnsiTheme="minorEastAsia" w:eastAsiaTheme="minorEastAsia" w:cstheme="minorEastAsia"/>
                <w:i w:val="0"/>
                <w:iCs w:val="0"/>
                <w:color w:val="000000"/>
                <w:w w:val="90"/>
                <w:kern w:val="0"/>
                <w:sz w:val="15"/>
                <w:szCs w:val="15"/>
                <w:u w:val="none"/>
                <w:lang w:val="en-US" w:eastAsia="zh-CN" w:bidi="ar"/>
              </w:rPr>
              <w:t>4—1</w:t>
            </w:r>
            <w:r>
              <w:rPr>
                <w:rFonts w:hint="eastAsia" w:asciiTheme="minorEastAsia" w:hAnsiTheme="minorEastAsia" w:cstheme="minorEastAsia"/>
                <w:i w:val="0"/>
                <w:iCs w:val="0"/>
                <w:color w:val="000000"/>
                <w:w w:val="90"/>
                <w:kern w:val="0"/>
                <w:sz w:val="15"/>
                <w:szCs w:val="15"/>
                <w:u w:val="none"/>
                <w:lang w:val="en-US" w:eastAsia="zh-CN" w:bidi="ar"/>
              </w:rPr>
              <w:t>《中华人民共和国行政处罚法》</w:t>
            </w:r>
            <w:r>
              <w:rPr>
                <w:rFonts w:hint="eastAsia" w:asciiTheme="minorEastAsia" w:hAnsiTheme="minorEastAsia" w:eastAsiaTheme="minorEastAsia" w:cstheme="minorEastAsia"/>
                <w:i w:val="0"/>
                <w:iCs w:val="0"/>
                <w:color w:val="000000"/>
                <w:w w:val="90"/>
                <w:kern w:val="0"/>
                <w:sz w:val="15"/>
                <w:szCs w:val="15"/>
                <w:u w:val="none"/>
                <w:lang w:val="en-US" w:eastAsia="zh-CN" w:bidi="ar"/>
              </w:rPr>
              <w:t>第四十四条　行政机关在作出行政处罚决定之前，应当告知当事人拟作出的行政处罚内容及事实、理由、依据，并告知当事人依法享有的陈述、申辩、要求听证等权利。</w:t>
            </w:r>
            <w:r>
              <w:rPr>
                <w:rFonts w:hint="eastAsia" w:asciiTheme="minorEastAsia" w:hAnsiTheme="minorEastAsia" w:eastAsiaTheme="minorEastAsia" w:cstheme="minorEastAsia"/>
                <w:i w:val="0"/>
                <w:iCs w:val="0"/>
                <w:color w:val="000000"/>
                <w:w w:val="90"/>
                <w:kern w:val="0"/>
                <w:sz w:val="15"/>
                <w:szCs w:val="15"/>
                <w:u w:val="none"/>
                <w:lang w:val="en-US" w:eastAsia="zh-CN" w:bidi="ar"/>
              </w:rPr>
              <w:br w:type="textWrapping"/>
            </w:r>
            <w:r>
              <w:rPr>
                <w:rFonts w:hint="eastAsia" w:asciiTheme="minorEastAsia" w:hAnsiTheme="minorEastAsia" w:eastAsiaTheme="minorEastAsia" w:cstheme="minorEastAsia"/>
                <w:i w:val="0"/>
                <w:iCs w:val="0"/>
                <w:color w:val="000000"/>
                <w:w w:val="90"/>
                <w:kern w:val="0"/>
                <w:sz w:val="15"/>
                <w:szCs w:val="15"/>
                <w:u w:val="none"/>
                <w:lang w:val="en-US" w:eastAsia="zh-CN" w:bidi="ar"/>
              </w:rPr>
              <w:t>4—2</w:t>
            </w:r>
            <w:r>
              <w:rPr>
                <w:rFonts w:hint="eastAsia" w:asciiTheme="minorEastAsia" w:hAnsiTheme="minorEastAsia" w:cstheme="minorEastAsia"/>
                <w:i w:val="0"/>
                <w:iCs w:val="0"/>
                <w:color w:val="000000"/>
                <w:w w:val="90"/>
                <w:kern w:val="0"/>
                <w:sz w:val="15"/>
                <w:szCs w:val="15"/>
                <w:u w:val="none"/>
                <w:lang w:val="en-US" w:eastAsia="zh-CN" w:bidi="ar"/>
              </w:rPr>
              <w:t>《中华人民共和国行政处罚法》</w:t>
            </w:r>
            <w:r>
              <w:rPr>
                <w:rFonts w:hint="eastAsia" w:asciiTheme="minorEastAsia" w:hAnsiTheme="minorEastAsia" w:eastAsiaTheme="minorEastAsia" w:cstheme="minorEastAsia"/>
                <w:i w:val="0"/>
                <w:iCs w:val="0"/>
                <w:color w:val="000000"/>
                <w:w w:val="90"/>
                <w:kern w:val="0"/>
                <w:sz w:val="15"/>
                <w:szCs w:val="15"/>
                <w:u w:val="none"/>
                <w:lang w:val="en-US" w:eastAsia="zh-CN" w:bidi="ar"/>
              </w:rPr>
              <w:t>第四十五条　当事人有权进行陈述和申辩。行政机关必须充分听取当事人的意见，对当事人提出的事实、理由和证据，应当进行复核；当事人提出的事实、理由或者证据成立的，行政机关应当采纳。行政机关不得因当事人陈述、申辩而给予更重的处罚。</w:t>
            </w:r>
            <w:r>
              <w:rPr>
                <w:rFonts w:hint="eastAsia" w:asciiTheme="minorEastAsia" w:hAnsiTheme="minorEastAsia" w:eastAsiaTheme="minorEastAsia" w:cstheme="minorEastAsia"/>
                <w:i w:val="0"/>
                <w:iCs w:val="0"/>
                <w:color w:val="000000"/>
                <w:w w:val="90"/>
                <w:kern w:val="0"/>
                <w:sz w:val="15"/>
                <w:szCs w:val="15"/>
                <w:u w:val="none"/>
                <w:lang w:val="en-US" w:eastAsia="zh-CN" w:bidi="ar"/>
              </w:rPr>
              <w:br w:type="textWrapping"/>
            </w:r>
            <w:r>
              <w:rPr>
                <w:rFonts w:hint="eastAsia" w:asciiTheme="minorEastAsia" w:hAnsiTheme="minorEastAsia" w:eastAsiaTheme="minorEastAsia" w:cstheme="minorEastAsia"/>
                <w:i w:val="0"/>
                <w:iCs w:val="0"/>
                <w:color w:val="000000"/>
                <w:w w:val="90"/>
                <w:kern w:val="0"/>
                <w:sz w:val="15"/>
                <w:szCs w:val="15"/>
                <w:u w:val="none"/>
                <w:lang w:val="en-US" w:eastAsia="zh-CN" w:bidi="ar"/>
              </w:rPr>
              <w:t>5—1</w:t>
            </w:r>
            <w:r>
              <w:rPr>
                <w:rFonts w:hint="eastAsia" w:asciiTheme="minorEastAsia" w:hAnsiTheme="minorEastAsia" w:cstheme="minorEastAsia"/>
                <w:i w:val="0"/>
                <w:iCs w:val="0"/>
                <w:color w:val="000000"/>
                <w:w w:val="90"/>
                <w:kern w:val="0"/>
                <w:sz w:val="15"/>
                <w:szCs w:val="15"/>
                <w:u w:val="none"/>
                <w:lang w:val="en-US" w:eastAsia="zh-CN" w:bidi="ar"/>
              </w:rPr>
              <w:t>《中华人民共和国行政处罚法》</w:t>
            </w:r>
            <w:r>
              <w:rPr>
                <w:rFonts w:hint="eastAsia" w:asciiTheme="minorEastAsia" w:hAnsiTheme="minorEastAsia" w:eastAsiaTheme="minorEastAsia" w:cstheme="minorEastAsia"/>
                <w:i w:val="0"/>
                <w:iCs w:val="0"/>
                <w:color w:val="000000"/>
                <w:w w:val="90"/>
                <w:kern w:val="0"/>
                <w:sz w:val="15"/>
                <w:szCs w:val="15"/>
                <w:u w:val="none"/>
                <w:lang w:val="en-US" w:eastAsia="zh-CN" w:bidi="ar"/>
              </w:rPr>
              <w:t>第五十七条　调查终结，行政机关负责人应当对调查结果进行审查，根据不同情况，分别作出如下决定：……</w:t>
            </w:r>
            <w:r>
              <w:rPr>
                <w:rFonts w:hint="eastAsia" w:asciiTheme="minorEastAsia" w:hAnsiTheme="minorEastAsia" w:eastAsiaTheme="minorEastAsia" w:cstheme="minorEastAsia"/>
                <w:i w:val="0"/>
                <w:iCs w:val="0"/>
                <w:color w:val="000000"/>
                <w:w w:val="90"/>
                <w:kern w:val="0"/>
                <w:sz w:val="15"/>
                <w:szCs w:val="15"/>
                <w:u w:val="none"/>
                <w:lang w:val="en-US" w:eastAsia="zh-CN" w:bidi="ar"/>
              </w:rPr>
              <w:br w:type="textWrapping"/>
            </w:r>
            <w:r>
              <w:rPr>
                <w:rFonts w:hint="eastAsia" w:asciiTheme="minorEastAsia" w:hAnsiTheme="minorEastAsia" w:eastAsiaTheme="minorEastAsia" w:cstheme="minorEastAsia"/>
                <w:i w:val="0"/>
                <w:iCs w:val="0"/>
                <w:color w:val="000000"/>
                <w:w w:val="90"/>
                <w:kern w:val="0"/>
                <w:sz w:val="15"/>
                <w:szCs w:val="15"/>
                <w:u w:val="none"/>
                <w:lang w:val="en-US" w:eastAsia="zh-CN" w:bidi="ar"/>
              </w:rPr>
              <w:t>6—1</w:t>
            </w:r>
            <w:r>
              <w:rPr>
                <w:rFonts w:hint="eastAsia" w:asciiTheme="minorEastAsia" w:hAnsiTheme="minorEastAsia" w:cstheme="minorEastAsia"/>
                <w:i w:val="0"/>
                <w:iCs w:val="0"/>
                <w:color w:val="000000"/>
                <w:w w:val="90"/>
                <w:kern w:val="0"/>
                <w:sz w:val="15"/>
                <w:szCs w:val="15"/>
                <w:u w:val="none"/>
                <w:lang w:val="en-US" w:eastAsia="zh-CN" w:bidi="ar"/>
              </w:rPr>
              <w:t>《中华人民共和国行政处罚法》</w:t>
            </w:r>
            <w:r>
              <w:rPr>
                <w:rFonts w:hint="eastAsia" w:asciiTheme="minorEastAsia" w:hAnsiTheme="minorEastAsia" w:eastAsiaTheme="minorEastAsia" w:cstheme="minorEastAsia"/>
                <w:i w:val="0"/>
                <w:iCs w:val="0"/>
                <w:color w:val="000000"/>
                <w:w w:val="90"/>
                <w:kern w:val="0"/>
                <w:sz w:val="15"/>
                <w:szCs w:val="15"/>
                <w:u w:val="none"/>
                <w:lang w:val="en-US" w:eastAsia="zh-CN" w:bidi="ar"/>
              </w:rPr>
              <w:t>第六十一条　行政处罚决定书应当在宣告后当场交付当事人；当事人不在场的，行政机关应当在七日内依照《中华人民共和国民事诉讼法》的有关规定，将行政处罚决定书送达当事人。当事人同意并签订确认书的，行政机关可以采用传真、电子邮件等方式，将行政处罚决定书等送达当事人。</w:t>
            </w:r>
          </w:p>
        </w:tc>
        <w:tc>
          <w:tcPr>
            <w:tcW w:w="288" w:type="dxa"/>
            <w:tcBorders>
              <w:tl2br w:val="nil"/>
              <w:tr2bl w:val="nil"/>
            </w:tcBorders>
            <w:shd w:val="clear" w:color="auto" w:fill="auto"/>
            <w:vAlign w:val="center"/>
          </w:tcPr>
          <w:p w14:paraId="68B83A8B">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未取得律师执业证书以律师名义从事法律服务业务的人员</w:t>
            </w:r>
          </w:p>
        </w:tc>
        <w:tc>
          <w:tcPr>
            <w:tcW w:w="288" w:type="dxa"/>
            <w:tcBorders>
              <w:tl2br w:val="nil"/>
              <w:tr2bl w:val="nil"/>
            </w:tcBorders>
            <w:shd w:val="clear" w:color="auto" w:fill="auto"/>
            <w:vAlign w:val="center"/>
          </w:tcPr>
          <w:p w14:paraId="0828ECFE">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公共法律服务管理股</w:t>
            </w:r>
          </w:p>
        </w:tc>
        <w:tc>
          <w:tcPr>
            <w:tcW w:w="288" w:type="dxa"/>
            <w:tcBorders>
              <w:tl2br w:val="nil"/>
              <w:tr2bl w:val="nil"/>
            </w:tcBorders>
            <w:shd w:val="clear" w:color="auto" w:fill="auto"/>
            <w:vAlign w:val="center"/>
          </w:tcPr>
          <w:p w14:paraId="0442242D">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常用</w:t>
            </w:r>
          </w:p>
        </w:tc>
        <w:tc>
          <w:tcPr>
            <w:tcW w:w="289" w:type="dxa"/>
            <w:tcBorders>
              <w:tl2br w:val="nil"/>
              <w:tr2bl w:val="nil"/>
            </w:tcBorders>
            <w:shd w:val="clear" w:color="auto" w:fill="auto"/>
            <w:noWrap/>
            <w:vAlign w:val="center"/>
          </w:tcPr>
          <w:p w14:paraId="339AA90C">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c>
          <w:tcPr>
            <w:tcW w:w="289" w:type="dxa"/>
            <w:tcBorders>
              <w:tl2br w:val="nil"/>
              <w:tr2bl w:val="nil"/>
            </w:tcBorders>
            <w:shd w:val="clear" w:color="auto" w:fill="auto"/>
            <w:noWrap/>
            <w:vAlign w:val="center"/>
          </w:tcPr>
          <w:p w14:paraId="2F5ACE23">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c>
          <w:tcPr>
            <w:tcW w:w="289" w:type="dxa"/>
            <w:tcBorders>
              <w:tl2br w:val="nil"/>
              <w:tr2bl w:val="nil"/>
            </w:tcBorders>
            <w:shd w:val="clear" w:color="auto" w:fill="auto"/>
            <w:noWrap/>
            <w:vAlign w:val="center"/>
          </w:tcPr>
          <w:p w14:paraId="571FE5AF">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c>
          <w:tcPr>
            <w:tcW w:w="289" w:type="dxa"/>
            <w:tcBorders>
              <w:tl2br w:val="nil"/>
              <w:tr2bl w:val="nil"/>
            </w:tcBorders>
            <w:shd w:val="clear" w:color="auto" w:fill="auto"/>
            <w:noWrap/>
            <w:vAlign w:val="center"/>
          </w:tcPr>
          <w:p w14:paraId="2F6C24B0">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c>
          <w:tcPr>
            <w:tcW w:w="289" w:type="dxa"/>
            <w:tcBorders>
              <w:tl2br w:val="nil"/>
              <w:tr2bl w:val="nil"/>
            </w:tcBorders>
            <w:shd w:val="clear" w:color="auto" w:fill="auto"/>
            <w:noWrap/>
            <w:vAlign w:val="center"/>
          </w:tcPr>
          <w:p w14:paraId="0031137D">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c>
          <w:tcPr>
            <w:tcW w:w="289" w:type="dxa"/>
            <w:tcBorders>
              <w:tl2br w:val="nil"/>
              <w:tr2bl w:val="nil"/>
            </w:tcBorders>
            <w:shd w:val="clear" w:color="auto" w:fill="auto"/>
            <w:noWrap/>
            <w:vAlign w:val="center"/>
          </w:tcPr>
          <w:p w14:paraId="7714F194">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c>
          <w:tcPr>
            <w:tcW w:w="289" w:type="dxa"/>
            <w:tcBorders>
              <w:tl2br w:val="nil"/>
              <w:tr2bl w:val="nil"/>
            </w:tcBorders>
            <w:shd w:val="clear" w:color="auto" w:fill="auto"/>
            <w:noWrap/>
            <w:vAlign w:val="center"/>
          </w:tcPr>
          <w:p w14:paraId="00111756">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c>
          <w:tcPr>
            <w:tcW w:w="290" w:type="dxa"/>
            <w:tcBorders>
              <w:tl2br w:val="nil"/>
              <w:tr2bl w:val="nil"/>
            </w:tcBorders>
            <w:shd w:val="clear" w:color="auto" w:fill="auto"/>
            <w:noWrap/>
            <w:vAlign w:val="center"/>
          </w:tcPr>
          <w:p w14:paraId="1CDC99F8">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c>
          <w:tcPr>
            <w:tcW w:w="291" w:type="dxa"/>
            <w:tcBorders>
              <w:tl2br w:val="nil"/>
              <w:tr2bl w:val="nil"/>
            </w:tcBorders>
            <w:shd w:val="clear" w:color="auto" w:fill="auto"/>
            <w:noWrap/>
            <w:vAlign w:val="center"/>
          </w:tcPr>
          <w:p w14:paraId="6D2A68C0">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r>
      <w:tr w14:paraId="52FC67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447" w:hRule="atLeast"/>
          <w:jc w:val="center"/>
        </w:trPr>
        <w:tc>
          <w:tcPr>
            <w:tcW w:w="375" w:type="dxa"/>
            <w:tcBorders>
              <w:tl2br w:val="nil"/>
              <w:tr2bl w:val="nil"/>
            </w:tcBorders>
            <w:shd w:val="clear" w:color="auto" w:fill="auto"/>
            <w:vAlign w:val="center"/>
          </w:tcPr>
          <w:p w14:paraId="7E25A9EF">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2</w:t>
            </w:r>
          </w:p>
        </w:tc>
        <w:tc>
          <w:tcPr>
            <w:tcW w:w="416" w:type="dxa"/>
            <w:tcBorders>
              <w:tl2br w:val="nil"/>
              <w:tr2bl w:val="nil"/>
            </w:tcBorders>
            <w:shd w:val="clear" w:color="auto" w:fill="auto"/>
            <w:vAlign w:val="center"/>
          </w:tcPr>
          <w:p w14:paraId="3AE2961E">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行政处罚</w:t>
            </w:r>
          </w:p>
        </w:tc>
        <w:tc>
          <w:tcPr>
            <w:tcW w:w="449" w:type="dxa"/>
            <w:tcBorders>
              <w:tl2br w:val="nil"/>
              <w:tr2bl w:val="nil"/>
            </w:tcBorders>
            <w:shd w:val="clear" w:color="auto" w:fill="auto"/>
            <w:vAlign w:val="center"/>
          </w:tcPr>
          <w:p w14:paraId="6B302042">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0800-B-00200-140430</w:t>
            </w:r>
          </w:p>
        </w:tc>
        <w:tc>
          <w:tcPr>
            <w:tcW w:w="351" w:type="dxa"/>
            <w:tcBorders>
              <w:tl2br w:val="nil"/>
              <w:tr2bl w:val="nil"/>
            </w:tcBorders>
            <w:shd w:val="clear" w:color="auto" w:fill="auto"/>
            <w:vAlign w:val="center"/>
          </w:tcPr>
          <w:p w14:paraId="59925030">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对法律服务机构违反法律援助规定的处罚</w:t>
            </w:r>
          </w:p>
        </w:tc>
        <w:tc>
          <w:tcPr>
            <w:tcW w:w="300" w:type="dxa"/>
            <w:tcBorders>
              <w:tl2br w:val="nil"/>
              <w:tr2bl w:val="nil"/>
            </w:tcBorders>
            <w:shd w:val="clear" w:color="auto" w:fill="auto"/>
            <w:noWrap/>
            <w:vAlign w:val="center"/>
          </w:tcPr>
          <w:p w14:paraId="0F9EEB57">
            <w:pPr>
              <w:keepNext w:val="0"/>
              <w:keepLines w:val="0"/>
              <w:pageBreakBefore w:val="0"/>
              <w:widowControl/>
              <w:kinsoku/>
              <w:wordWrap/>
              <w:overflowPunct/>
              <w:topLinePunct w:val="0"/>
              <w:autoSpaceDE/>
              <w:autoSpaceDN/>
              <w:bidi w:val="0"/>
              <w:adjustRightInd/>
              <w:snapToGrid/>
              <w:spacing w:line="200" w:lineRule="exact"/>
              <w:rPr>
                <w:rFonts w:hint="eastAsia" w:asciiTheme="minorEastAsia" w:hAnsiTheme="minorEastAsia" w:eastAsiaTheme="minorEastAsia" w:cstheme="minorEastAsia"/>
                <w:i w:val="0"/>
                <w:iCs w:val="0"/>
                <w:color w:val="000000"/>
                <w:sz w:val="16"/>
                <w:szCs w:val="16"/>
                <w:u w:val="none"/>
              </w:rPr>
            </w:pPr>
          </w:p>
        </w:tc>
        <w:tc>
          <w:tcPr>
            <w:tcW w:w="3184" w:type="dxa"/>
            <w:tcBorders>
              <w:tl2br w:val="nil"/>
              <w:tr2bl w:val="nil"/>
            </w:tcBorders>
            <w:shd w:val="clear" w:color="auto" w:fill="auto"/>
            <w:vAlign w:val="center"/>
          </w:tcPr>
          <w:p w14:paraId="6803700A">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w w:val="66"/>
                <w:kern w:val="0"/>
                <w:sz w:val="16"/>
                <w:szCs w:val="16"/>
                <w:u w:val="none"/>
                <w:lang w:val="en-US" w:eastAsia="zh-CN" w:bidi="ar"/>
              </w:rPr>
            </w:pPr>
            <w:r>
              <w:rPr>
                <w:rFonts w:hint="eastAsia" w:asciiTheme="minorEastAsia" w:hAnsiTheme="minorEastAsia" w:eastAsiaTheme="minorEastAsia" w:cstheme="minorEastAsia"/>
                <w:i w:val="0"/>
                <w:iCs w:val="0"/>
                <w:color w:val="000000"/>
                <w:w w:val="66"/>
                <w:kern w:val="0"/>
                <w:sz w:val="16"/>
                <w:szCs w:val="16"/>
                <w:u w:val="none"/>
                <w:lang w:val="en-US" w:eastAsia="zh-CN" w:bidi="ar"/>
              </w:rPr>
              <w:t>【法律】《中华人民共和国法律援助法》</w:t>
            </w:r>
          </w:p>
          <w:p w14:paraId="0C5B6E10">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w w:val="66"/>
                <w:kern w:val="0"/>
                <w:sz w:val="16"/>
                <w:szCs w:val="16"/>
                <w:u w:val="none"/>
                <w:lang w:val="en-US" w:eastAsia="zh-CN" w:bidi="ar"/>
              </w:rPr>
            </w:pPr>
            <w:r>
              <w:rPr>
                <w:rFonts w:hint="eastAsia" w:asciiTheme="minorEastAsia" w:hAnsiTheme="minorEastAsia" w:eastAsiaTheme="minorEastAsia" w:cstheme="minorEastAsia"/>
                <w:i w:val="0"/>
                <w:iCs w:val="0"/>
                <w:color w:val="000000"/>
                <w:w w:val="66"/>
                <w:kern w:val="0"/>
                <w:sz w:val="16"/>
                <w:szCs w:val="16"/>
                <w:u w:val="none"/>
                <w:lang w:val="en-US" w:eastAsia="zh-CN" w:bidi="ar"/>
              </w:rPr>
              <w:t>第六十一条　法律援助机构及其工作人员有下列情形之一的，由设立该法律援助机构的司法行政部门责令限期改正；有违法所得的，责令退还或者没收违法所得；对直接负责的主管人员和其他直接责任人员，依法给予处分：</w:t>
            </w:r>
          </w:p>
          <w:p w14:paraId="7703059B">
            <w:pPr>
              <w:keepNext w:val="0"/>
              <w:keepLines w:val="0"/>
              <w:pageBreakBefore w:val="0"/>
              <w:widowControl/>
              <w:numPr>
                <w:ilvl w:val="0"/>
                <w:numId w:val="1"/>
              </w:numPr>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w w:val="66"/>
                <w:kern w:val="0"/>
                <w:sz w:val="16"/>
                <w:szCs w:val="16"/>
                <w:u w:val="none"/>
                <w:lang w:val="en-US" w:eastAsia="zh-CN" w:bidi="ar"/>
              </w:rPr>
            </w:pPr>
            <w:r>
              <w:rPr>
                <w:rFonts w:hint="eastAsia" w:asciiTheme="minorEastAsia" w:hAnsiTheme="minorEastAsia" w:eastAsiaTheme="minorEastAsia" w:cstheme="minorEastAsia"/>
                <w:i w:val="0"/>
                <w:iCs w:val="0"/>
                <w:color w:val="000000"/>
                <w:w w:val="66"/>
                <w:kern w:val="0"/>
                <w:sz w:val="16"/>
                <w:szCs w:val="16"/>
                <w:u w:val="none"/>
                <w:lang w:val="en-US" w:eastAsia="zh-CN" w:bidi="ar"/>
              </w:rPr>
              <w:t>拒绝为符合法律援助条件的人员提供法律援助，或者故意为不符合法律援助条件的人员提供法律援助；（二）指派不符合本法规定的人员提供法律援助；（三）收取受援人财物；（四）从事有偿法律服务；（五）侵占、私分、挪用法律援助经费；（六）泄露法律援助过程中知悉的国家秘密、商业秘密和个人隐私；（七）法律法规规定的其他情形。</w:t>
            </w:r>
            <w:r>
              <w:rPr>
                <w:rFonts w:hint="eastAsia" w:asciiTheme="minorEastAsia" w:hAnsiTheme="minorEastAsia" w:eastAsiaTheme="minorEastAsia" w:cstheme="minorEastAsia"/>
                <w:i w:val="0"/>
                <w:iCs w:val="0"/>
                <w:color w:val="000000"/>
                <w:w w:val="66"/>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w w:val="66"/>
                <w:kern w:val="0"/>
                <w:sz w:val="16"/>
                <w:szCs w:val="16"/>
                <w:u w:val="none"/>
                <w:lang w:val="en-US" w:eastAsia="zh-CN" w:bidi="ar"/>
              </w:rPr>
              <w:t>【法律】《中华人民共和国法律援助法》</w:t>
            </w:r>
          </w:p>
          <w:p w14:paraId="7109CE7E">
            <w:pPr>
              <w:keepNext w:val="0"/>
              <w:keepLines w:val="0"/>
              <w:pageBreakBefore w:val="0"/>
              <w:widowControl/>
              <w:numPr>
                <w:ilvl w:val="0"/>
                <w:numId w:val="0"/>
              </w:numPr>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w w:val="66"/>
                <w:kern w:val="0"/>
                <w:sz w:val="16"/>
                <w:szCs w:val="16"/>
                <w:u w:val="none"/>
                <w:lang w:val="en-US" w:eastAsia="zh-CN" w:bidi="ar"/>
              </w:rPr>
            </w:pPr>
            <w:r>
              <w:rPr>
                <w:rFonts w:hint="eastAsia" w:asciiTheme="minorEastAsia" w:hAnsiTheme="minorEastAsia" w:eastAsiaTheme="minorEastAsia" w:cstheme="minorEastAsia"/>
                <w:i w:val="0"/>
                <w:iCs w:val="0"/>
                <w:color w:val="000000"/>
                <w:w w:val="66"/>
                <w:kern w:val="0"/>
                <w:sz w:val="16"/>
                <w:szCs w:val="16"/>
                <w:u w:val="none"/>
                <w:lang w:val="en-US" w:eastAsia="zh-CN" w:bidi="ar"/>
              </w:rPr>
              <w:t>第六十二条　律师事务所、基层法律服务所有下列情形之一的，由司法行政部门依法给予处罚：</w:t>
            </w:r>
          </w:p>
          <w:p w14:paraId="5E8D0305">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w w:val="66"/>
                <w:kern w:val="0"/>
                <w:sz w:val="16"/>
                <w:szCs w:val="16"/>
                <w:u w:val="none"/>
                <w:lang w:val="en-US" w:eastAsia="zh-CN" w:bidi="ar"/>
              </w:rPr>
            </w:pPr>
            <w:r>
              <w:rPr>
                <w:rFonts w:hint="eastAsia" w:asciiTheme="minorEastAsia" w:hAnsiTheme="minorEastAsia" w:eastAsiaTheme="minorEastAsia" w:cstheme="minorEastAsia"/>
                <w:i w:val="0"/>
                <w:iCs w:val="0"/>
                <w:color w:val="000000"/>
                <w:w w:val="66"/>
                <w:kern w:val="0"/>
                <w:sz w:val="16"/>
                <w:szCs w:val="16"/>
                <w:u w:val="none"/>
                <w:lang w:val="en-US" w:eastAsia="zh-CN" w:bidi="ar"/>
              </w:rPr>
              <w:t>（一）无正当理由拒绝接受法律援助机构指派；（二）接受指派后，不及时安排本所律师、基层法律服务工作者办理法律援助事项或者拒绝为本所律师、基层法律服务工作者办理法律援助事项提供支持和保障；（三）纵容或者放任本所律师、基层法律服务工作者怠于履行法律援助义务或者擅自终止提供法律援助；（四）法律法规规定的其他情形。</w:t>
            </w:r>
          </w:p>
          <w:p w14:paraId="19D21B5C">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w w:val="66"/>
                <w:kern w:val="0"/>
                <w:sz w:val="16"/>
                <w:szCs w:val="16"/>
                <w:u w:val="none"/>
                <w:lang w:val="en-US" w:eastAsia="zh-CN" w:bidi="ar"/>
              </w:rPr>
            </w:pPr>
            <w:r>
              <w:rPr>
                <w:rFonts w:hint="eastAsia" w:asciiTheme="minorEastAsia" w:hAnsiTheme="minorEastAsia" w:eastAsiaTheme="minorEastAsia" w:cstheme="minorEastAsia"/>
                <w:i w:val="0"/>
                <w:iCs w:val="0"/>
                <w:color w:val="000000"/>
                <w:w w:val="66"/>
                <w:kern w:val="0"/>
                <w:sz w:val="16"/>
                <w:szCs w:val="16"/>
                <w:u w:val="none"/>
                <w:lang w:val="en-US" w:eastAsia="zh-CN" w:bidi="ar"/>
              </w:rPr>
              <w:t>【法律】《中华人民共和国法律援助法》</w:t>
            </w:r>
          </w:p>
          <w:p w14:paraId="29C3F837">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w w:val="66"/>
                <w:kern w:val="0"/>
                <w:sz w:val="16"/>
                <w:szCs w:val="16"/>
                <w:u w:val="none"/>
                <w:lang w:val="en-US" w:eastAsia="zh-CN" w:bidi="ar"/>
              </w:rPr>
            </w:pPr>
            <w:r>
              <w:rPr>
                <w:rFonts w:hint="eastAsia" w:asciiTheme="minorEastAsia" w:hAnsiTheme="minorEastAsia" w:eastAsiaTheme="minorEastAsia" w:cstheme="minorEastAsia"/>
                <w:i w:val="0"/>
                <w:iCs w:val="0"/>
                <w:color w:val="000000"/>
                <w:w w:val="66"/>
                <w:kern w:val="0"/>
                <w:sz w:val="16"/>
                <w:szCs w:val="16"/>
                <w:u w:val="none"/>
                <w:lang w:val="en-US" w:eastAsia="zh-CN" w:bidi="ar"/>
              </w:rPr>
              <w:t>第六十三条　律师、基层法律服务工作者有下列情形之一的，由司法行政部门依法给予处罚：（一）无正当理由拒绝履行法律援助义务或者怠于履行法律援助义务；（二）擅自终止提供法律援助；（三）收取受援人财物；（四）泄露法律援助过程中知悉的国家秘密、商业秘密和个人隐私；（五）法律法规规定的其他情形。</w:t>
            </w:r>
          </w:p>
          <w:p w14:paraId="1E365D03">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w w:val="66"/>
                <w:kern w:val="0"/>
                <w:sz w:val="16"/>
                <w:szCs w:val="16"/>
                <w:u w:val="none"/>
                <w:lang w:val="en-US" w:eastAsia="zh-CN" w:bidi="ar"/>
              </w:rPr>
            </w:pPr>
            <w:r>
              <w:rPr>
                <w:rFonts w:hint="eastAsia" w:asciiTheme="minorEastAsia" w:hAnsiTheme="minorEastAsia" w:eastAsiaTheme="minorEastAsia" w:cstheme="minorEastAsia"/>
                <w:i w:val="0"/>
                <w:iCs w:val="0"/>
                <w:color w:val="000000"/>
                <w:w w:val="66"/>
                <w:kern w:val="0"/>
                <w:sz w:val="16"/>
                <w:szCs w:val="16"/>
                <w:u w:val="none"/>
                <w:lang w:val="en-US" w:eastAsia="zh-CN" w:bidi="ar"/>
              </w:rPr>
              <w:t>【地方性法规】《山西省法律援助条例》</w:t>
            </w:r>
            <w:r>
              <w:rPr>
                <w:rFonts w:hint="eastAsia" w:asciiTheme="minorEastAsia" w:hAnsiTheme="minorEastAsia" w:eastAsiaTheme="minorEastAsia" w:cstheme="minorEastAsia"/>
                <w:i w:val="0"/>
                <w:iCs w:val="0"/>
                <w:color w:val="000000"/>
                <w:w w:val="66"/>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w w:val="66"/>
                <w:kern w:val="0"/>
                <w:sz w:val="16"/>
                <w:szCs w:val="16"/>
                <w:u w:val="none"/>
                <w:lang w:val="en-US" w:eastAsia="zh-CN" w:bidi="ar"/>
              </w:rPr>
              <w:t xml:space="preserve">    第三十九条 法律援助机构及其工作人员在法律援助工作中有下列情形之一的，由司法行政部门依法对直接负责的主管人员和其他直接责任人员给予处分；构成犯罪的，依法追究刑事责任：</w:t>
            </w:r>
            <w:r>
              <w:rPr>
                <w:rFonts w:hint="eastAsia" w:asciiTheme="minorEastAsia" w:hAnsiTheme="minorEastAsia" w:eastAsiaTheme="minorEastAsia" w:cstheme="minorEastAsia"/>
                <w:i w:val="0"/>
                <w:iCs w:val="0"/>
                <w:color w:val="000000"/>
                <w:w w:val="66"/>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w w:val="66"/>
                <w:kern w:val="0"/>
                <w:sz w:val="16"/>
                <w:szCs w:val="16"/>
                <w:u w:val="none"/>
                <w:lang w:val="en-US" w:eastAsia="zh-CN" w:bidi="ar"/>
              </w:rPr>
              <w:t xml:space="preserve">   （一）未在规定期限内作出是否给予法律援助决定的；</w:t>
            </w:r>
            <w:r>
              <w:rPr>
                <w:rFonts w:hint="eastAsia" w:asciiTheme="minorEastAsia" w:hAnsiTheme="minorEastAsia" w:eastAsiaTheme="minorEastAsia" w:cstheme="minorEastAsia"/>
                <w:i w:val="0"/>
                <w:iCs w:val="0"/>
                <w:color w:val="000000"/>
                <w:w w:val="66"/>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w w:val="66"/>
                <w:kern w:val="0"/>
                <w:sz w:val="16"/>
                <w:szCs w:val="16"/>
                <w:u w:val="none"/>
                <w:lang w:val="en-US" w:eastAsia="zh-CN" w:bidi="ar"/>
              </w:rPr>
              <w:t>　 （二）为不符合法律援助条件的人员提供法律援助，或者拒绝为符合法律援助条件的人员提供法律援助的；</w:t>
            </w:r>
            <w:r>
              <w:rPr>
                <w:rFonts w:hint="eastAsia" w:asciiTheme="minorEastAsia" w:hAnsiTheme="minorEastAsia" w:eastAsiaTheme="minorEastAsia" w:cstheme="minorEastAsia"/>
                <w:i w:val="0"/>
                <w:iCs w:val="0"/>
                <w:color w:val="000000"/>
                <w:w w:val="66"/>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w w:val="66"/>
                <w:kern w:val="0"/>
                <w:sz w:val="16"/>
                <w:szCs w:val="16"/>
                <w:u w:val="none"/>
                <w:lang w:val="en-US" w:eastAsia="zh-CN" w:bidi="ar"/>
              </w:rPr>
              <w:t>　 （三）应当回避而没有回避的；</w:t>
            </w:r>
            <w:r>
              <w:rPr>
                <w:rFonts w:hint="eastAsia" w:asciiTheme="minorEastAsia" w:hAnsiTheme="minorEastAsia" w:eastAsiaTheme="minorEastAsia" w:cstheme="minorEastAsia"/>
                <w:i w:val="0"/>
                <w:iCs w:val="0"/>
                <w:color w:val="000000"/>
                <w:w w:val="66"/>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w w:val="66"/>
                <w:kern w:val="0"/>
                <w:sz w:val="16"/>
                <w:szCs w:val="16"/>
                <w:u w:val="none"/>
                <w:lang w:val="en-US" w:eastAsia="zh-CN" w:bidi="ar"/>
              </w:rPr>
              <w:t>　 （四）从事有偿法律服务的；</w:t>
            </w:r>
            <w:r>
              <w:rPr>
                <w:rFonts w:hint="eastAsia" w:asciiTheme="minorEastAsia" w:hAnsiTheme="minorEastAsia" w:eastAsiaTheme="minorEastAsia" w:cstheme="minorEastAsia"/>
                <w:i w:val="0"/>
                <w:iCs w:val="0"/>
                <w:color w:val="000000"/>
                <w:w w:val="66"/>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w w:val="66"/>
                <w:kern w:val="0"/>
                <w:sz w:val="16"/>
                <w:szCs w:val="16"/>
                <w:u w:val="none"/>
                <w:lang w:val="en-US" w:eastAsia="zh-CN" w:bidi="ar"/>
              </w:rPr>
              <w:t>　 （五）编造虚假案件骗取法律援助办案补贴的；</w:t>
            </w:r>
            <w:r>
              <w:rPr>
                <w:rFonts w:hint="eastAsia" w:asciiTheme="minorEastAsia" w:hAnsiTheme="minorEastAsia" w:eastAsiaTheme="minorEastAsia" w:cstheme="minorEastAsia"/>
                <w:i w:val="0"/>
                <w:iCs w:val="0"/>
                <w:color w:val="000000"/>
                <w:w w:val="66"/>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w w:val="66"/>
                <w:kern w:val="0"/>
                <w:sz w:val="16"/>
                <w:szCs w:val="16"/>
                <w:u w:val="none"/>
                <w:lang w:val="en-US" w:eastAsia="zh-CN" w:bidi="ar"/>
              </w:rPr>
              <w:t>　 （六）收取财物或者牟取其他不正当利益的；</w:t>
            </w:r>
            <w:r>
              <w:rPr>
                <w:rFonts w:hint="eastAsia" w:asciiTheme="minorEastAsia" w:hAnsiTheme="minorEastAsia" w:eastAsiaTheme="minorEastAsia" w:cstheme="minorEastAsia"/>
                <w:i w:val="0"/>
                <w:iCs w:val="0"/>
                <w:color w:val="000000"/>
                <w:w w:val="66"/>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w w:val="66"/>
                <w:kern w:val="0"/>
                <w:sz w:val="16"/>
                <w:szCs w:val="16"/>
                <w:u w:val="none"/>
                <w:lang w:val="en-US" w:eastAsia="zh-CN" w:bidi="ar"/>
              </w:rPr>
              <w:t>　 （七）侵占、私分、截留和挪用法律援助经费的。</w:t>
            </w:r>
          </w:p>
          <w:p w14:paraId="4296FAB5">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sz w:val="16"/>
                <w:szCs w:val="16"/>
                <w:u w:val="none"/>
              </w:rPr>
            </w:pPr>
          </w:p>
        </w:tc>
        <w:tc>
          <w:tcPr>
            <w:tcW w:w="444" w:type="dxa"/>
            <w:tcBorders>
              <w:tl2br w:val="nil"/>
              <w:tr2bl w:val="nil"/>
            </w:tcBorders>
            <w:shd w:val="clear" w:color="auto" w:fill="auto"/>
            <w:vAlign w:val="center"/>
          </w:tcPr>
          <w:p w14:paraId="73414D05">
            <w:pPr>
              <w:keepNext w:val="0"/>
              <w:keepLines w:val="0"/>
              <w:pageBreakBefore w:val="0"/>
              <w:widowControl/>
              <w:kinsoku/>
              <w:wordWrap/>
              <w:overflowPunct/>
              <w:topLinePunct w:val="0"/>
              <w:autoSpaceDE/>
              <w:autoSpaceDN/>
              <w:bidi w:val="0"/>
              <w:adjustRightInd/>
              <w:snapToGrid/>
              <w:spacing w:line="200" w:lineRule="exact"/>
              <w:jc w:val="both"/>
              <w:rPr>
                <w:rFonts w:hint="eastAsia" w:asciiTheme="minorEastAsia" w:hAnsiTheme="minorEastAsia" w:eastAsiaTheme="minorEastAsia" w:cstheme="minorEastAsia"/>
                <w:i w:val="0"/>
                <w:iCs w:val="0"/>
                <w:color w:val="000000"/>
                <w:sz w:val="16"/>
                <w:szCs w:val="16"/>
                <w:u w:val="none"/>
              </w:rPr>
            </w:pPr>
          </w:p>
        </w:tc>
        <w:tc>
          <w:tcPr>
            <w:tcW w:w="358" w:type="dxa"/>
            <w:tcBorders>
              <w:tl2br w:val="nil"/>
              <w:tr2bl w:val="nil"/>
            </w:tcBorders>
            <w:shd w:val="clear" w:color="auto" w:fill="auto"/>
            <w:vAlign w:val="center"/>
          </w:tcPr>
          <w:p w14:paraId="4546374A">
            <w:pPr>
              <w:keepNext w:val="0"/>
              <w:keepLines w:val="0"/>
              <w:pageBreakBefore w:val="0"/>
              <w:widowControl/>
              <w:kinsoku/>
              <w:wordWrap/>
              <w:overflowPunct/>
              <w:topLinePunct w:val="0"/>
              <w:autoSpaceDE/>
              <w:autoSpaceDN/>
              <w:bidi w:val="0"/>
              <w:adjustRightInd/>
              <w:snapToGrid/>
              <w:spacing w:line="200" w:lineRule="exact"/>
              <w:jc w:val="both"/>
              <w:rPr>
                <w:rFonts w:hint="eastAsia" w:asciiTheme="minorEastAsia" w:hAnsiTheme="minorEastAsia" w:eastAsiaTheme="minorEastAsia" w:cstheme="minorEastAsia"/>
                <w:i w:val="0"/>
                <w:iCs w:val="0"/>
                <w:color w:val="000000"/>
                <w:sz w:val="16"/>
                <w:szCs w:val="16"/>
                <w:u w:val="none"/>
              </w:rPr>
            </w:pPr>
          </w:p>
        </w:tc>
        <w:tc>
          <w:tcPr>
            <w:tcW w:w="2333" w:type="dxa"/>
            <w:tcBorders>
              <w:tl2br w:val="nil"/>
              <w:tr2bl w:val="nil"/>
            </w:tcBorders>
            <w:shd w:val="clear" w:color="auto" w:fill="auto"/>
            <w:vAlign w:val="center"/>
          </w:tcPr>
          <w:p w14:paraId="0910B6BB">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1、立案责任：发现和受理移交的违法行为，予以审查，决定是否立案。</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2、调查责任：立案的，指定专人负责，及时组织调查取证，与当事人有直接利害关系的应当回避。执法人员不得少于两人，调查时应出示执法证件，允许当事人辩解陈述。执法人员廉洁奉公保守有关秘密。</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3、审查责任；审查案件调查报告，对案件违法事实、证据、调查取证程序、法律适用、处罚种类和幅度、当事人陈述和申辩理由等方面进行审查，提出处理意见（主要证据不足时，以适当的方式补充调查）。</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4、告知责任：作出行政处罚决定前，应制作《行政处罚告知书》送达当事人，告知违法事实及其享有的陈述、申辩等权利。符合听证规定的，制作《行政处罚听证告知书》。</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5、决定责任：制作行政处罚决定书，载明行政处罚告知、当事人陈述申辩或者听证情况等内容。</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6、送达责任：行政处罚决定书按法律规定的方式送达当事人。</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7、执行责任：依照生效的行政处罚决定，进行处罚。</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 xml:space="preserve">8、其他责任。 </w:t>
            </w:r>
          </w:p>
        </w:tc>
        <w:tc>
          <w:tcPr>
            <w:tcW w:w="4196" w:type="dxa"/>
            <w:tcBorders>
              <w:tl2br w:val="nil"/>
              <w:tr2bl w:val="nil"/>
            </w:tcBorders>
            <w:shd w:val="clear" w:color="auto" w:fill="auto"/>
            <w:vAlign w:val="center"/>
          </w:tcPr>
          <w:p w14:paraId="28EF250D">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sz w:val="15"/>
                <w:szCs w:val="15"/>
                <w:u w:val="none"/>
                <w:lang w:val="en-US" w:eastAsia="zh-CN"/>
              </w:rPr>
            </w:pPr>
            <w:r>
              <w:rPr>
                <w:rFonts w:hint="eastAsia" w:asciiTheme="minorEastAsia" w:hAnsiTheme="minorEastAsia" w:eastAsiaTheme="minorEastAsia" w:cstheme="minorEastAsia"/>
                <w:i w:val="0"/>
                <w:iCs w:val="0"/>
                <w:color w:val="000000"/>
                <w:sz w:val="15"/>
                <w:szCs w:val="15"/>
                <w:u w:val="none"/>
                <w:lang w:val="en-US" w:eastAsia="zh-CN"/>
              </w:rPr>
              <w:t>1—1</w:t>
            </w:r>
            <w:r>
              <w:rPr>
                <w:rFonts w:hint="eastAsia" w:asciiTheme="minorEastAsia" w:hAnsiTheme="minorEastAsia" w:cstheme="minorEastAsia"/>
                <w:i w:val="0"/>
                <w:iCs w:val="0"/>
                <w:color w:val="000000"/>
                <w:sz w:val="15"/>
                <w:szCs w:val="15"/>
                <w:u w:val="none"/>
                <w:lang w:val="en-US" w:eastAsia="zh-CN"/>
              </w:rPr>
              <w:t>《中华人民共和国行政处罚法》</w:t>
            </w:r>
            <w:r>
              <w:rPr>
                <w:rFonts w:hint="eastAsia" w:asciiTheme="minorEastAsia" w:hAnsiTheme="minorEastAsia" w:eastAsiaTheme="minorEastAsia" w:cstheme="minorEastAsia"/>
                <w:i w:val="0"/>
                <w:iCs w:val="0"/>
                <w:color w:val="000000"/>
                <w:sz w:val="15"/>
                <w:szCs w:val="15"/>
                <w:u w:val="none"/>
                <w:lang w:val="en-US" w:eastAsia="zh-CN"/>
              </w:rPr>
              <w:t>第二十二条　行政处罚由违法行为发生地的行政机关管辖。法律、行政法规、部门规章另有规定的，从其规定。</w:t>
            </w:r>
          </w:p>
          <w:p w14:paraId="04472045">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sz w:val="15"/>
                <w:szCs w:val="15"/>
                <w:u w:val="none"/>
                <w:lang w:val="en-US" w:eastAsia="zh-CN"/>
              </w:rPr>
            </w:pPr>
            <w:r>
              <w:rPr>
                <w:rFonts w:hint="eastAsia" w:asciiTheme="minorEastAsia" w:hAnsiTheme="minorEastAsia" w:cstheme="minorEastAsia"/>
                <w:i w:val="0"/>
                <w:iCs w:val="0"/>
                <w:color w:val="000000"/>
                <w:sz w:val="15"/>
                <w:szCs w:val="15"/>
                <w:u w:val="none"/>
                <w:lang w:val="en-US" w:eastAsia="zh-CN"/>
              </w:rPr>
              <w:t>《中华人民共和国行政处罚法》</w:t>
            </w:r>
            <w:r>
              <w:rPr>
                <w:rFonts w:hint="eastAsia" w:asciiTheme="minorEastAsia" w:hAnsiTheme="minorEastAsia" w:eastAsiaTheme="minorEastAsia" w:cstheme="minorEastAsia"/>
                <w:i w:val="0"/>
                <w:iCs w:val="0"/>
                <w:color w:val="000000"/>
                <w:sz w:val="15"/>
                <w:szCs w:val="15"/>
                <w:u w:val="none"/>
                <w:lang w:val="en-US" w:eastAsia="zh-CN"/>
              </w:rPr>
              <w:t>第二十三条　行政处罚由县级以上地方人民政府具有行政处罚权的行政机关管辖。法律、行政法规另有规定的，从其规定。</w:t>
            </w:r>
          </w:p>
          <w:p w14:paraId="21002A65">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sz w:val="15"/>
                <w:szCs w:val="15"/>
                <w:u w:val="none"/>
                <w:lang w:val="en-US" w:eastAsia="zh-CN"/>
              </w:rPr>
            </w:pPr>
            <w:r>
              <w:rPr>
                <w:rFonts w:hint="eastAsia" w:asciiTheme="minorEastAsia" w:hAnsiTheme="minorEastAsia" w:eastAsiaTheme="minorEastAsia" w:cstheme="minorEastAsia"/>
                <w:i w:val="0"/>
                <w:iCs w:val="0"/>
                <w:color w:val="000000"/>
                <w:sz w:val="15"/>
                <w:szCs w:val="15"/>
                <w:u w:val="none"/>
                <w:lang w:val="en-US" w:eastAsia="zh-CN"/>
              </w:rPr>
              <w:t>2—1</w:t>
            </w:r>
            <w:r>
              <w:rPr>
                <w:rFonts w:hint="eastAsia" w:asciiTheme="minorEastAsia" w:hAnsiTheme="minorEastAsia" w:cstheme="minorEastAsia"/>
                <w:i w:val="0"/>
                <w:iCs w:val="0"/>
                <w:color w:val="000000"/>
                <w:sz w:val="15"/>
                <w:szCs w:val="15"/>
                <w:u w:val="none"/>
                <w:lang w:val="en-US" w:eastAsia="zh-CN"/>
              </w:rPr>
              <w:t>《中华人民共和国行政处罚法》</w:t>
            </w:r>
            <w:r>
              <w:rPr>
                <w:rFonts w:hint="eastAsia" w:asciiTheme="minorEastAsia" w:hAnsiTheme="minorEastAsia" w:eastAsiaTheme="minorEastAsia" w:cstheme="minorEastAsia"/>
                <w:i w:val="0"/>
                <w:iCs w:val="0"/>
                <w:color w:val="000000"/>
                <w:sz w:val="15"/>
                <w:szCs w:val="15"/>
                <w:u w:val="none"/>
                <w:lang w:val="en-US" w:eastAsia="zh-CN"/>
              </w:rPr>
              <w:t>第五十五条　执法人员在调查或者进行检查时，应当主动向当事人或者有关人员出示执法证件。当事人或者有关人员有权要求执法人员出示执法证件。执法人员不出示执法证件的，当事人或者有关人员有权拒绝接受调查或者检查。</w:t>
            </w:r>
          </w:p>
          <w:p w14:paraId="5C6AD1A2">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sz w:val="15"/>
                <w:szCs w:val="15"/>
                <w:u w:val="none"/>
                <w:lang w:val="en-US" w:eastAsia="zh-CN"/>
              </w:rPr>
            </w:pPr>
            <w:r>
              <w:rPr>
                <w:rFonts w:hint="eastAsia" w:asciiTheme="minorEastAsia" w:hAnsiTheme="minorEastAsia" w:eastAsiaTheme="minorEastAsia" w:cstheme="minorEastAsia"/>
                <w:i w:val="0"/>
                <w:iCs w:val="0"/>
                <w:color w:val="000000"/>
                <w:sz w:val="15"/>
                <w:szCs w:val="15"/>
                <w:u w:val="none"/>
                <w:lang w:val="en-US" w:eastAsia="zh-CN"/>
              </w:rPr>
              <w:t>当事人或者有关人员应当如实回答询问，并协助调查或者检查，不得拒绝或者阻挠。询问或者检查应当制作笔录。</w:t>
            </w:r>
          </w:p>
          <w:p w14:paraId="7D21FE7C">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sz w:val="15"/>
                <w:szCs w:val="15"/>
                <w:u w:val="none"/>
                <w:lang w:val="en-US" w:eastAsia="zh-CN"/>
              </w:rPr>
            </w:pPr>
            <w:r>
              <w:rPr>
                <w:rFonts w:hint="eastAsia" w:asciiTheme="minorEastAsia" w:hAnsiTheme="minorEastAsia" w:cstheme="minorEastAsia"/>
                <w:i w:val="0"/>
                <w:iCs w:val="0"/>
                <w:color w:val="000000"/>
                <w:sz w:val="15"/>
                <w:szCs w:val="15"/>
                <w:u w:val="none"/>
                <w:lang w:val="en-US" w:eastAsia="zh-CN"/>
              </w:rPr>
              <w:t>《中华人民共和国行政处罚法》</w:t>
            </w:r>
            <w:r>
              <w:rPr>
                <w:rFonts w:hint="eastAsia" w:asciiTheme="minorEastAsia" w:hAnsiTheme="minorEastAsia" w:eastAsiaTheme="minorEastAsia" w:cstheme="minorEastAsia"/>
                <w:i w:val="0"/>
                <w:iCs w:val="0"/>
                <w:color w:val="000000"/>
                <w:sz w:val="15"/>
                <w:szCs w:val="15"/>
                <w:u w:val="none"/>
                <w:lang w:val="en-US" w:eastAsia="zh-CN"/>
              </w:rPr>
              <w:t>第五十六条　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14:paraId="64362AA2">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cstheme="minorEastAsia"/>
                <w:i w:val="0"/>
                <w:iCs w:val="0"/>
                <w:color w:val="000000"/>
                <w:sz w:val="15"/>
                <w:szCs w:val="15"/>
                <w:u w:val="none"/>
                <w:lang w:val="en-US" w:eastAsia="zh-CN"/>
              </w:rPr>
              <w:t>《中华人民共和国行政处罚法》</w:t>
            </w:r>
            <w:r>
              <w:rPr>
                <w:rFonts w:hint="eastAsia" w:asciiTheme="minorEastAsia" w:hAnsiTheme="minorEastAsia" w:eastAsiaTheme="minorEastAsia" w:cstheme="minorEastAsia"/>
                <w:i w:val="0"/>
                <w:iCs w:val="0"/>
                <w:color w:val="000000"/>
                <w:sz w:val="15"/>
                <w:szCs w:val="15"/>
                <w:u w:val="none"/>
                <w:lang w:val="en-US" w:eastAsia="zh-CN"/>
              </w:rPr>
              <w:t>第四十三条　执法人员与案件有直接利害关系或者有其他关系可能影响公正执法的，应当回避。</w:t>
            </w:r>
            <w:r>
              <w:rPr>
                <w:rFonts w:hint="eastAsia" w:asciiTheme="minorEastAsia" w:hAnsiTheme="minorEastAsia" w:eastAsiaTheme="minorEastAsia" w:cstheme="minorEastAsia"/>
                <w:i w:val="0"/>
                <w:iCs w:val="0"/>
                <w:color w:val="000000"/>
                <w:sz w:val="15"/>
                <w:szCs w:val="15"/>
                <w:u w:val="none"/>
                <w:lang w:val="en-US" w:eastAsia="zh-CN"/>
              </w:rPr>
              <w:br w:type="textWrapping"/>
            </w:r>
            <w:r>
              <w:rPr>
                <w:rFonts w:hint="eastAsia" w:asciiTheme="minorEastAsia" w:hAnsiTheme="minorEastAsia" w:eastAsiaTheme="minorEastAsia" w:cstheme="minorEastAsia"/>
                <w:i w:val="0"/>
                <w:iCs w:val="0"/>
                <w:color w:val="000000"/>
                <w:sz w:val="15"/>
                <w:szCs w:val="15"/>
                <w:u w:val="none"/>
                <w:lang w:val="en-US" w:eastAsia="zh-CN"/>
              </w:rPr>
              <w:t>3—1</w:t>
            </w:r>
            <w:r>
              <w:rPr>
                <w:rFonts w:hint="eastAsia" w:asciiTheme="minorEastAsia" w:hAnsiTheme="minorEastAsia" w:cstheme="minorEastAsia"/>
                <w:i w:val="0"/>
                <w:iCs w:val="0"/>
                <w:color w:val="000000"/>
                <w:sz w:val="15"/>
                <w:szCs w:val="15"/>
                <w:u w:val="none"/>
                <w:lang w:val="en-US" w:eastAsia="zh-CN"/>
              </w:rPr>
              <w:t>《中华人民共和国行政处罚法》</w:t>
            </w:r>
            <w:r>
              <w:rPr>
                <w:rFonts w:hint="eastAsia" w:asciiTheme="minorEastAsia" w:hAnsiTheme="minorEastAsia" w:eastAsiaTheme="minorEastAsia" w:cstheme="minorEastAsia"/>
                <w:i w:val="0"/>
                <w:iCs w:val="0"/>
                <w:color w:val="000000"/>
                <w:sz w:val="15"/>
                <w:szCs w:val="15"/>
                <w:u w:val="none"/>
                <w:lang w:val="en-US" w:eastAsia="zh-CN"/>
              </w:rPr>
              <w:t>第四十条　公民、法人或者其他组织违反行政管理秩序的行为，依法应当给予行政处罚的，行政机关必须查明事实；违法事实不清、证据不足的，不得给予行政处罚。</w:t>
            </w:r>
            <w:r>
              <w:rPr>
                <w:rFonts w:hint="eastAsia" w:asciiTheme="minorEastAsia" w:hAnsiTheme="minorEastAsia" w:eastAsiaTheme="minorEastAsia" w:cstheme="minorEastAsia"/>
                <w:i w:val="0"/>
                <w:iCs w:val="0"/>
                <w:color w:val="000000"/>
                <w:sz w:val="15"/>
                <w:szCs w:val="15"/>
                <w:u w:val="none"/>
                <w:lang w:val="en-US" w:eastAsia="zh-CN"/>
              </w:rPr>
              <w:br w:type="textWrapping"/>
            </w:r>
            <w:r>
              <w:rPr>
                <w:rFonts w:hint="eastAsia" w:asciiTheme="minorEastAsia" w:hAnsiTheme="minorEastAsia" w:eastAsiaTheme="minorEastAsia" w:cstheme="minorEastAsia"/>
                <w:i w:val="0"/>
                <w:iCs w:val="0"/>
                <w:color w:val="000000"/>
                <w:sz w:val="15"/>
                <w:szCs w:val="15"/>
                <w:u w:val="none"/>
                <w:lang w:val="en-US" w:eastAsia="zh-CN"/>
              </w:rPr>
              <w:t>4—1</w:t>
            </w:r>
            <w:r>
              <w:rPr>
                <w:rFonts w:hint="eastAsia" w:asciiTheme="minorEastAsia" w:hAnsiTheme="minorEastAsia" w:cstheme="minorEastAsia"/>
                <w:i w:val="0"/>
                <w:iCs w:val="0"/>
                <w:color w:val="000000"/>
                <w:sz w:val="15"/>
                <w:szCs w:val="15"/>
                <w:u w:val="none"/>
                <w:lang w:val="en-US" w:eastAsia="zh-CN"/>
              </w:rPr>
              <w:t>《中华人民共和国行政处罚法》</w:t>
            </w:r>
            <w:r>
              <w:rPr>
                <w:rFonts w:hint="eastAsia" w:asciiTheme="minorEastAsia" w:hAnsiTheme="minorEastAsia" w:eastAsiaTheme="minorEastAsia" w:cstheme="minorEastAsia"/>
                <w:i w:val="0"/>
                <w:iCs w:val="0"/>
                <w:color w:val="000000"/>
                <w:sz w:val="15"/>
                <w:szCs w:val="15"/>
                <w:u w:val="none"/>
                <w:lang w:val="en-US" w:eastAsia="zh-CN"/>
              </w:rPr>
              <w:t>第四十四条　行政机关在作出行政处罚决定之前，应当告知当事人拟作出的行政处罚内容及事实、理由、依据，并告知当事人依法享有的陈述、申辩、要求听证等权利。</w:t>
            </w:r>
            <w:r>
              <w:rPr>
                <w:rFonts w:hint="eastAsia" w:asciiTheme="minorEastAsia" w:hAnsiTheme="minorEastAsia" w:eastAsiaTheme="minorEastAsia" w:cstheme="minorEastAsia"/>
                <w:i w:val="0"/>
                <w:iCs w:val="0"/>
                <w:color w:val="000000"/>
                <w:sz w:val="15"/>
                <w:szCs w:val="15"/>
                <w:u w:val="none"/>
                <w:lang w:val="en-US" w:eastAsia="zh-CN"/>
              </w:rPr>
              <w:br w:type="textWrapping"/>
            </w:r>
            <w:r>
              <w:rPr>
                <w:rFonts w:hint="eastAsia" w:asciiTheme="minorEastAsia" w:hAnsiTheme="minorEastAsia" w:eastAsiaTheme="minorEastAsia" w:cstheme="minorEastAsia"/>
                <w:i w:val="0"/>
                <w:iCs w:val="0"/>
                <w:color w:val="000000"/>
                <w:sz w:val="15"/>
                <w:szCs w:val="15"/>
                <w:u w:val="none"/>
                <w:lang w:val="en-US" w:eastAsia="zh-CN"/>
              </w:rPr>
              <w:t>4—2</w:t>
            </w:r>
            <w:r>
              <w:rPr>
                <w:rFonts w:hint="eastAsia" w:asciiTheme="minorEastAsia" w:hAnsiTheme="minorEastAsia" w:cstheme="minorEastAsia"/>
                <w:i w:val="0"/>
                <w:iCs w:val="0"/>
                <w:color w:val="000000"/>
                <w:sz w:val="15"/>
                <w:szCs w:val="15"/>
                <w:u w:val="none"/>
                <w:lang w:val="en-US" w:eastAsia="zh-CN"/>
              </w:rPr>
              <w:t>《中华人民共和国行政处罚法》</w:t>
            </w:r>
            <w:r>
              <w:rPr>
                <w:rFonts w:hint="eastAsia" w:asciiTheme="minorEastAsia" w:hAnsiTheme="minorEastAsia" w:eastAsiaTheme="minorEastAsia" w:cstheme="minorEastAsia"/>
                <w:i w:val="0"/>
                <w:iCs w:val="0"/>
                <w:color w:val="000000"/>
                <w:sz w:val="15"/>
                <w:szCs w:val="15"/>
                <w:u w:val="none"/>
                <w:lang w:val="en-US" w:eastAsia="zh-CN"/>
              </w:rPr>
              <w:t>第四十五条　当事人有权进行陈述和申辩。行政机关必须充分听取当事人的意见，对当事人提出的事实、理由和证据，应当进行复核；当事人提出的事实、理由或者证据成立的，行政机关应当采纳。行政机关不得因当事人陈述、申辩而给予更重的处罚。</w:t>
            </w:r>
            <w:r>
              <w:rPr>
                <w:rFonts w:hint="eastAsia" w:asciiTheme="minorEastAsia" w:hAnsiTheme="minorEastAsia" w:eastAsiaTheme="minorEastAsia" w:cstheme="minorEastAsia"/>
                <w:i w:val="0"/>
                <w:iCs w:val="0"/>
                <w:color w:val="000000"/>
                <w:sz w:val="15"/>
                <w:szCs w:val="15"/>
                <w:u w:val="none"/>
                <w:lang w:val="en-US" w:eastAsia="zh-CN"/>
              </w:rPr>
              <w:br w:type="textWrapping"/>
            </w:r>
            <w:r>
              <w:rPr>
                <w:rFonts w:hint="eastAsia" w:asciiTheme="minorEastAsia" w:hAnsiTheme="minorEastAsia" w:eastAsiaTheme="minorEastAsia" w:cstheme="minorEastAsia"/>
                <w:i w:val="0"/>
                <w:iCs w:val="0"/>
                <w:color w:val="000000"/>
                <w:sz w:val="15"/>
                <w:szCs w:val="15"/>
                <w:u w:val="none"/>
                <w:lang w:val="en-US" w:eastAsia="zh-CN"/>
              </w:rPr>
              <w:t>5—1</w:t>
            </w:r>
            <w:r>
              <w:rPr>
                <w:rFonts w:hint="eastAsia" w:asciiTheme="minorEastAsia" w:hAnsiTheme="minorEastAsia" w:cstheme="minorEastAsia"/>
                <w:i w:val="0"/>
                <w:iCs w:val="0"/>
                <w:color w:val="000000"/>
                <w:sz w:val="15"/>
                <w:szCs w:val="15"/>
                <w:u w:val="none"/>
                <w:lang w:val="en-US" w:eastAsia="zh-CN"/>
              </w:rPr>
              <w:t>《中华人民共和国行政处罚法》</w:t>
            </w:r>
            <w:r>
              <w:rPr>
                <w:rFonts w:hint="eastAsia" w:asciiTheme="minorEastAsia" w:hAnsiTheme="minorEastAsia" w:eastAsiaTheme="minorEastAsia" w:cstheme="minorEastAsia"/>
                <w:i w:val="0"/>
                <w:iCs w:val="0"/>
                <w:color w:val="000000"/>
                <w:sz w:val="15"/>
                <w:szCs w:val="15"/>
                <w:u w:val="none"/>
                <w:lang w:val="en-US" w:eastAsia="zh-CN"/>
              </w:rPr>
              <w:t>第五十七条　调查终结，行政机关负责人应当对调查结果进行审查，根据不同情况，分别作出如下决定：……</w:t>
            </w:r>
            <w:r>
              <w:rPr>
                <w:rFonts w:hint="eastAsia" w:asciiTheme="minorEastAsia" w:hAnsiTheme="minorEastAsia" w:eastAsiaTheme="minorEastAsia" w:cstheme="minorEastAsia"/>
                <w:i w:val="0"/>
                <w:iCs w:val="0"/>
                <w:color w:val="000000"/>
                <w:sz w:val="15"/>
                <w:szCs w:val="15"/>
                <w:u w:val="none"/>
                <w:lang w:val="en-US" w:eastAsia="zh-CN"/>
              </w:rPr>
              <w:br w:type="textWrapping"/>
            </w:r>
            <w:r>
              <w:rPr>
                <w:rFonts w:hint="eastAsia" w:asciiTheme="minorEastAsia" w:hAnsiTheme="minorEastAsia" w:eastAsiaTheme="minorEastAsia" w:cstheme="minorEastAsia"/>
                <w:i w:val="0"/>
                <w:iCs w:val="0"/>
                <w:color w:val="000000"/>
                <w:sz w:val="15"/>
                <w:szCs w:val="15"/>
                <w:u w:val="none"/>
                <w:lang w:val="en-US" w:eastAsia="zh-CN"/>
              </w:rPr>
              <w:t>6—1</w:t>
            </w:r>
            <w:r>
              <w:rPr>
                <w:rFonts w:hint="eastAsia" w:asciiTheme="minorEastAsia" w:hAnsiTheme="minorEastAsia" w:cstheme="minorEastAsia"/>
                <w:i w:val="0"/>
                <w:iCs w:val="0"/>
                <w:color w:val="000000"/>
                <w:sz w:val="15"/>
                <w:szCs w:val="15"/>
                <w:u w:val="none"/>
                <w:lang w:val="en-US" w:eastAsia="zh-CN"/>
              </w:rPr>
              <w:t>《中华人民共和国行政处罚法》</w:t>
            </w:r>
            <w:r>
              <w:rPr>
                <w:rFonts w:hint="eastAsia" w:asciiTheme="minorEastAsia" w:hAnsiTheme="minorEastAsia" w:eastAsiaTheme="minorEastAsia" w:cstheme="minorEastAsia"/>
                <w:i w:val="0"/>
                <w:iCs w:val="0"/>
                <w:color w:val="000000"/>
                <w:sz w:val="15"/>
                <w:szCs w:val="15"/>
                <w:u w:val="none"/>
                <w:lang w:val="en-US" w:eastAsia="zh-CN"/>
              </w:rPr>
              <w:t>第六十一条　行政处罚决定书应当在宣告后当场交付当事人；当事人不在场的，行政机关应当在七日内依照《中华人民共和国民事诉讼法》的有关规定，将行政处罚决定书送达当事人。当事人同意并签订确认书的，行政机关可以采用传真、电子邮件等方式，将行政处罚决定书等送达当事人。</w:t>
            </w:r>
          </w:p>
        </w:tc>
        <w:tc>
          <w:tcPr>
            <w:tcW w:w="288" w:type="dxa"/>
            <w:tcBorders>
              <w:tl2br w:val="nil"/>
              <w:tr2bl w:val="nil"/>
            </w:tcBorders>
            <w:shd w:val="clear" w:color="auto" w:fill="auto"/>
            <w:vAlign w:val="center"/>
          </w:tcPr>
          <w:p w14:paraId="7AEC6053">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法律服务机构；法律援助机构直接负责的主管人员</w:t>
            </w:r>
          </w:p>
        </w:tc>
        <w:tc>
          <w:tcPr>
            <w:tcW w:w="288" w:type="dxa"/>
            <w:tcBorders>
              <w:tl2br w:val="nil"/>
              <w:tr2bl w:val="nil"/>
            </w:tcBorders>
            <w:shd w:val="clear" w:color="auto" w:fill="auto"/>
            <w:vAlign w:val="center"/>
          </w:tcPr>
          <w:p w14:paraId="74DA574B">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公共法律服务管理股</w:t>
            </w:r>
          </w:p>
        </w:tc>
        <w:tc>
          <w:tcPr>
            <w:tcW w:w="288" w:type="dxa"/>
            <w:tcBorders>
              <w:tl2br w:val="nil"/>
              <w:tr2bl w:val="nil"/>
            </w:tcBorders>
            <w:shd w:val="clear" w:color="auto" w:fill="auto"/>
            <w:vAlign w:val="center"/>
          </w:tcPr>
          <w:p w14:paraId="0A7546D4">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常用</w:t>
            </w:r>
          </w:p>
        </w:tc>
        <w:tc>
          <w:tcPr>
            <w:tcW w:w="289" w:type="dxa"/>
            <w:tcBorders>
              <w:tl2br w:val="nil"/>
              <w:tr2bl w:val="nil"/>
            </w:tcBorders>
            <w:shd w:val="clear" w:color="auto" w:fill="auto"/>
            <w:noWrap/>
            <w:vAlign w:val="center"/>
          </w:tcPr>
          <w:p w14:paraId="3648992C">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c>
          <w:tcPr>
            <w:tcW w:w="289" w:type="dxa"/>
            <w:tcBorders>
              <w:tl2br w:val="nil"/>
              <w:tr2bl w:val="nil"/>
            </w:tcBorders>
            <w:shd w:val="clear" w:color="auto" w:fill="auto"/>
            <w:noWrap/>
            <w:vAlign w:val="center"/>
          </w:tcPr>
          <w:p w14:paraId="70EA0CDF">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c>
          <w:tcPr>
            <w:tcW w:w="289" w:type="dxa"/>
            <w:tcBorders>
              <w:tl2br w:val="nil"/>
              <w:tr2bl w:val="nil"/>
            </w:tcBorders>
            <w:shd w:val="clear" w:color="auto" w:fill="auto"/>
            <w:noWrap/>
            <w:vAlign w:val="center"/>
          </w:tcPr>
          <w:p w14:paraId="4E8C6E66">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c>
          <w:tcPr>
            <w:tcW w:w="289" w:type="dxa"/>
            <w:tcBorders>
              <w:tl2br w:val="nil"/>
              <w:tr2bl w:val="nil"/>
            </w:tcBorders>
            <w:shd w:val="clear" w:color="auto" w:fill="auto"/>
            <w:noWrap/>
            <w:vAlign w:val="center"/>
          </w:tcPr>
          <w:p w14:paraId="4CC62644">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c>
          <w:tcPr>
            <w:tcW w:w="289" w:type="dxa"/>
            <w:tcBorders>
              <w:tl2br w:val="nil"/>
              <w:tr2bl w:val="nil"/>
            </w:tcBorders>
            <w:shd w:val="clear" w:color="auto" w:fill="auto"/>
            <w:noWrap/>
            <w:vAlign w:val="center"/>
          </w:tcPr>
          <w:p w14:paraId="189F9577">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c>
          <w:tcPr>
            <w:tcW w:w="289" w:type="dxa"/>
            <w:tcBorders>
              <w:tl2br w:val="nil"/>
              <w:tr2bl w:val="nil"/>
            </w:tcBorders>
            <w:shd w:val="clear" w:color="auto" w:fill="auto"/>
            <w:noWrap/>
            <w:vAlign w:val="center"/>
          </w:tcPr>
          <w:p w14:paraId="47FF0928">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c>
          <w:tcPr>
            <w:tcW w:w="289" w:type="dxa"/>
            <w:tcBorders>
              <w:tl2br w:val="nil"/>
              <w:tr2bl w:val="nil"/>
            </w:tcBorders>
            <w:shd w:val="clear" w:color="auto" w:fill="auto"/>
            <w:noWrap/>
            <w:vAlign w:val="center"/>
          </w:tcPr>
          <w:p w14:paraId="5119F494">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c>
          <w:tcPr>
            <w:tcW w:w="290" w:type="dxa"/>
            <w:tcBorders>
              <w:tl2br w:val="nil"/>
              <w:tr2bl w:val="nil"/>
            </w:tcBorders>
            <w:shd w:val="clear" w:color="auto" w:fill="auto"/>
            <w:noWrap/>
            <w:vAlign w:val="center"/>
          </w:tcPr>
          <w:p w14:paraId="19CEAF79">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c>
          <w:tcPr>
            <w:tcW w:w="291" w:type="dxa"/>
            <w:tcBorders>
              <w:tl2br w:val="nil"/>
              <w:tr2bl w:val="nil"/>
            </w:tcBorders>
            <w:shd w:val="clear" w:color="auto" w:fill="auto"/>
            <w:noWrap/>
            <w:vAlign w:val="center"/>
          </w:tcPr>
          <w:p w14:paraId="7EDCFD7D">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r>
      <w:tr w14:paraId="424396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447" w:hRule="atLeast"/>
          <w:jc w:val="center"/>
        </w:trPr>
        <w:tc>
          <w:tcPr>
            <w:tcW w:w="375" w:type="dxa"/>
            <w:tcBorders>
              <w:tl2br w:val="nil"/>
              <w:tr2bl w:val="nil"/>
            </w:tcBorders>
            <w:shd w:val="clear" w:color="auto" w:fill="auto"/>
            <w:vAlign w:val="center"/>
          </w:tcPr>
          <w:p w14:paraId="3344C4A3">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3</w:t>
            </w:r>
          </w:p>
        </w:tc>
        <w:tc>
          <w:tcPr>
            <w:tcW w:w="416" w:type="dxa"/>
            <w:tcBorders>
              <w:tl2br w:val="nil"/>
              <w:tr2bl w:val="nil"/>
            </w:tcBorders>
            <w:shd w:val="clear" w:color="auto" w:fill="auto"/>
            <w:vAlign w:val="center"/>
          </w:tcPr>
          <w:p w14:paraId="1D4CA686">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行政处罚</w:t>
            </w:r>
          </w:p>
        </w:tc>
        <w:tc>
          <w:tcPr>
            <w:tcW w:w="449" w:type="dxa"/>
            <w:tcBorders>
              <w:tl2br w:val="nil"/>
              <w:tr2bl w:val="nil"/>
            </w:tcBorders>
            <w:shd w:val="clear" w:color="auto" w:fill="auto"/>
            <w:vAlign w:val="center"/>
          </w:tcPr>
          <w:p w14:paraId="6F1981B3">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0800-B-00300-140430</w:t>
            </w:r>
          </w:p>
        </w:tc>
        <w:tc>
          <w:tcPr>
            <w:tcW w:w="351" w:type="dxa"/>
            <w:tcBorders>
              <w:tl2br w:val="nil"/>
              <w:tr2bl w:val="nil"/>
            </w:tcBorders>
            <w:shd w:val="clear" w:color="auto" w:fill="auto"/>
            <w:vAlign w:val="center"/>
          </w:tcPr>
          <w:p w14:paraId="75BC41C9">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对法律服务人员违法违规行为的处罚</w:t>
            </w:r>
          </w:p>
        </w:tc>
        <w:tc>
          <w:tcPr>
            <w:tcW w:w="300" w:type="dxa"/>
            <w:tcBorders>
              <w:tl2br w:val="nil"/>
              <w:tr2bl w:val="nil"/>
            </w:tcBorders>
            <w:shd w:val="clear" w:color="auto" w:fill="auto"/>
            <w:noWrap/>
            <w:vAlign w:val="center"/>
          </w:tcPr>
          <w:p w14:paraId="297ADEED">
            <w:pPr>
              <w:keepNext w:val="0"/>
              <w:keepLines w:val="0"/>
              <w:pageBreakBefore w:val="0"/>
              <w:widowControl/>
              <w:kinsoku/>
              <w:wordWrap/>
              <w:overflowPunct/>
              <w:topLinePunct w:val="0"/>
              <w:autoSpaceDE/>
              <w:autoSpaceDN/>
              <w:bidi w:val="0"/>
              <w:adjustRightInd/>
              <w:snapToGrid/>
              <w:spacing w:line="200" w:lineRule="exact"/>
              <w:rPr>
                <w:rFonts w:hint="eastAsia" w:asciiTheme="minorEastAsia" w:hAnsiTheme="minorEastAsia" w:eastAsiaTheme="minorEastAsia" w:cstheme="minorEastAsia"/>
                <w:i w:val="0"/>
                <w:iCs w:val="0"/>
                <w:color w:val="000000"/>
                <w:sz w:val="16"/>
                <w:szCs w:val="16"/>
                <w:u w:val="none"/>
              </w:rPr>
            </w:pPr>
          </w:p>
        </w:tc>
        <w:tc>
          <w:tcPr>
            <w:tcW w:w="3184" w:type="dxa"/>
            <w:tcBorders>
              <w:tl2br w:val="nil"/>
              <w:tr2bl w:val="nil"/>
            </w:tcBorders>
            <w:shd w:val="clear" w:color="auto" w:fill="auto"/>
            <w:vAlign w:val="center"/>
          </w:tcPr>
          <w:p w14:paraId="58345AC8">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w w:val="66"/>
                <w:kern w:val="0"/>
                <w:sz w:val="16"/>
                <w:szCs w:val="16"/>
                <w:u w:val="none"/>
                <w:lang w:val="en-US" w:eastAsia="zh-CN" w:bidi="ar"/>
              </w:rPr>
            </w:pPr>
            <w:r>
              <w:rPr>
                <w:rFonts w:hint="eastAsia" w:asciiTheme="minorEastAsia" w:hAnsiTheme="minorEastAsia" w:eastAsiaTheme="minorEastAsia" w:cstheme="minorEastAsia"/>
                <w:i w:val="0"/>
                <w:iCs w:val="0"/>
                <w:color w:val="000000"/>
                <w:w w:val="66"/>
                <w:kern w:val="0"/>
                <w:sz w:val="16"/>
                <w:szCs w:val="16"/>
                <w:u w:val="none"/>
                <w:lang w:val="en-US" w:eastAsia="zh-CN" w:bidi="ar"/>
              </w:rPr>
              <w:t>【法律】《中华人民共和国法律援助法》</w:t>
            </w:r>
          </w:p>
          <w:p w14:paraId="1D0F64F4">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w w:val="66"/>
                <w:kern w:val="0"/>
                <w:sz w:val="16"/>
                <w:szCs w:val="16"/>
                <w:u w:val="none"/>
                <w:lang w:val="en-US" w:eastAsia="zh-CN" w:bidi="ar"/>
              </w:rPr>
            </w:pPr>
            <w:r>
              <w:rPr>
                <w:rFonts w:hint="eastAsia" w:asciiTheme="minorEastAsia" w:hAnsiTheme="minorEastAsia" w:eastAsiaTheme="minorEastAsia" w:cstheme="minorEastAsia"/>
                <w:i w:val="0"/>
                <w:iCs w:val="0"/>
                <w:color w:val="000000"/>
                <w:w w:val="66"/>
                <w:kern w:val="0"/>
                <w:sz w:val="16"/>
                <w:szCs w:val="16"/>
                <w:u w:val="none"/>
                <w:lang w:val="en-US" w:eastAsia="zh-CN" w:bidi="ar"/>
              </w:rPr>
              <w:t>第六十一条　法律援助机构及其工作人员有下列情形之一的，由设立该法律援助机构的司法行政部门责令限期改正；有违法所得的，责令退还或者没收违法所得；对直接负责的主管人员和其他直接责任人员，依法给予处分：</w:t>
            </w:r>
          </w:p>
          <w:p w14:paraId="2B3754E9">
            <w:pPr>
              <w:keepNext w:val="0"/>
              <w:keepLines w:val="0"/>
              <w:pageBreakBefore w:val="0"/>
              <w:widowControl/>
              <w:numPr>
                <w:ilvl w:val="0"/>
                <w:numId w:val="2"/>
              </w:numPr>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w w:val="66"/>
                <w:kern w:val="0"/>
                <w:sz w:val="16"/>
                <w:szCs w:val="16"/>
                <w:u w:val="none"/>
                <w:lang w:val="en-US" w:eastAsia="zh-CN" w:bidi="ar"/>
              </w:rPr>
            </w:pPr>
            <w:r>
              <w:rPr>
                <w:rFonts w:hint="eastAsia" w:asciiTheme="minorEastAsia" w:hAnsiTheme="minorEastAsia" w:eastAsiaTheme="minorEastAsia" w:cstheme="minorEastAsia"/>
                <w:i w:val="0"/>
                <w:iCs w:val="0"/>
                <w:color w:val="000000"/>
                <w:w w:val="66"/>
                <w:kern w:val="0"/>
                <w:sz w:val="16"/>
                <w:szCs w:val="16"/>
                <w:u w:val="none"/>
                <w:lang w:val="en-US" w:eastAsia="zh-CN" w:bidi="ar"/>
              </w:rPr>
              <w:t>拒绝为符合法律援助条件的人员提供法律援助，或者故意为不符合法律援助条件的人员提供法律援助；（二）指派不符合本法规定的人员提供法律援助；（三）收取受援人财物；（四）从事有偿法律服务；（五）侵占、私分、挪用法律援助经费；（六）泄露法律援助过程中知悉的国家秘密、商业秘密和个人隐私；（七）法律法规规定的其他情形。</w:t>
            </w:r>
            <w:r>
              <w:rPr>
                <w:rFonts w:hint="eastAsia" w:asciiTheme="minorEastAsia" w:hAnsiTheme="minorEastAsia" w:eastAsiaTheme="minorEastAsia" w:cstheme="minorEastAsia"/>
                <w:i w:val="0"/>
                <w:iCs w:val="0"/>
                <w:color w:val="000000"/>
                <w:w w:val="66"/>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w w:val="66"/>
                <w:kern w:val="0"/>
                <w:sz w:val="16"/>
                <w:szCs w:val="16"/>
                <w:u w:val="none"/>
                <w:lang w:val="en-US" w:eastAsia="zh-CN" w:bidi="ar"/>
              </w:rPr>
              <w:t>【法律】《中华人民共和国法律援助法》</w:t>
            </w:r>
          </w:p>
          <w:p w14:paraId="3C6E80E6">
            <w:pPr>
              <w:keepNext w:val="0"/>
              <w:keepLines w:val="0"/>
              <w:pageBreakBefore w:val="0"/>
              <w:widowControl/>
              <w:numPr>
                <w:ilvl w:val="0"/>
                <w:numId w:val="0"/>
              </w:numPr>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w w:val="66"/>
                <w:kern w:val="0"/>
                <w:sz w:val="16"/>
                <w:szCs w:val="16"/>
                <w:u w:val="none"/>
                <w:lang w:val="en-US" w:eastAsia="zh-CN" w:bidi="ar"/>
              </w:rPr>
            </w:pPr>
            <w:r>
              <w:rPr>
                <w:rFonts w:hint="eastAsia" w:asciiTheme="minorEastAsia" w:hAnsiTheme="minorEastAsia" w:eastAsiaTheme="minorEastAsia" w:cstheme="minorEastAsia"/>
                <w:i w:val="0"/>
                <w:iCs w:val="0"/>
                <w:color w:val="000000"/>
                <w:w w:val="66"/>
                <w:kern w:val="0"/>
                <w:sz w:val="16"/>
                <w:szCs w:val="16"/>
                <w:u w:val="none"/>
                <w:lang w:val="en-US" w:eastAsia="zh-CN" w:bidi="ar"/>
              </w:rPr>
              <w:t>第六十二条　律师事务所、基层法律服务所有下列情形之一的，由司法行政部门依法给予处罚：</w:t>
            </w:r>
          </w:p>
          <w:p w14:paraId="7FF8D436">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w w:val="66"/>
                <w:kern w:val="0"/>
                <w:sz w:val="16"/>
                <w:szCs w:val="16"/>
                <w:u w:val="none"/>
                <w:lang w:val="en-US" w:eastAsia="zh-CN" w:bidi="ar"/>
              </w:rPr>
            </w:pPr>
            <w:r>
              <w:rPr>
                <w:rFonts w:hint="eastAsia" w:asciiTheme="minorEastAsia" w:hAnsiTheme="minorEastAsia" w:eastAsiaTheme="minorEastAsia" w:cstheme="minorEastAsia"/>
                <w:i w:val="0"/>
                <w:iCs w:val="0"/>
                <w:color w:val="000000"/>
                <w:w w:val="66"/>
                <w:kern w:val="0"/>
                <w:sz w:val="16"/>
                <w:szCs w:val="16"/>
                <w:u w:val="none"/>
                <w:lang w:val="en-US" w:eastAsia="zh-CN" w:bidi="ar"/>
              </w:rPr>
              <w:t>（一）无正当理由拒绝接受法律援助机构指派；（二）接受指派后，不及时安排本所律师、基层法律服务工作者办理法律援助事项或者拒绝为本所律师、基层法律服务工作者办理法律援助事项提供支持和保障；（三）纵容或者放任本所律师、基层法律服务工作者怠于履行法律援助义务或者擅自终止提供法律援助；（四）法律法规规定的其他情形。</w:t>
            </w:r>
          </w:p>
          <w:p w14:paraId="7B093E1D">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w w:val="66"/>
                <w:kern w:val="0"/>
                <w:sz w:val="16"/>
                <w:szCs w:val="16"/>
                <w:u w:val="none"/>
                <w:lang w:val="en-US" w:eastAsia="zh-CN" w:bidi="ar"/>
              </w:rPr>
            </w:pPr>
            <w:r>
              <w:rPr>
                <w:rFonts w:hint="eastAsia" w:asciiTheme="minorEastAsia" w:hAnsiTheme="minorEastAsia" w:eastAsiaTheme="minorEastAsia" w:cstheme="minorEastAsia"/>
                <w:i w:val="0"/>
                <w:iCs w:val="0"/>
                <w:color w:val="000000"/>
                <w:w w:val="66"/>
                <w:kern w:val="0"/>
                <w:sz w:val="16"/>
                <w:szCs w:val="16"/>
                <w:u w:val="none"/>
                <w:lang w:val="en-US" w:eastAsia="zh-CN" w:bidi="ar"/>
              </w:rPr>
              <w:t>【法律】《中华人民共和国法律援助法》</w:t>
            </w:r>
          </w:p>
          <w:p w14:paraId="784C0A40">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w w:val="66"/>
                <w:kern w:val="0"/>
                <w:sz w:val="16"/>
                <w:szCs w:val="16"/>
                <w:u w:val="none"/>
                <w:lang w:val="en-US" w:eastAsia="zh-CN" w:bidi="ar"/>
              </w:rPr>
            </w:pPr>
            <w:r>
              <w:rPr>
                <w:rFonts w:hint="eastAsia" w:asciiTheme="minorEastAsia" w:hAnsiTheme="minorEastAsia" w:eastAsiaTheme="minorEastAsia" w:cstheme="minorEastAsia"/>
                <w:i w:val="0"/>
                <w:iCs w:val="0"/>
                <w:color w:val="000000"/>
                <w:w w:val="66"/>
                <w:kern w:val="0"/>
                <w:sz w:val="16"/>
                <w:szCs w:val="16"/>
                <w:u w:val="none"/>
                <w:lang w:val="en-US" w:eastAsia="zh-CN" w:bidi="ar"/>
              </w:rPr>
              <w:t>第六十三条　律师、基层法律服务工作者有下列情形之一的，由司法行政部门依法给予处罚：（一）无正当理由拒绝履行法律援助义务或者怠于履行法律援助义务；（二）擅自终止提供法律援助；（三）收取受援人财物；（四）泄露法律援助过程中知悉的国家秘密、商业秘密和个人隐私；（五）法律法规规定的其他情形。</w:t>
            </w:r>
          </w:p>
          <w:p w14:paraId="18B3AD23">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w w:val="66"/>
                <w:kern w:val="0"/>
                <w:sz w:val="16"/>
                <w:szCs w:val="16"/>
                <w:u w:val="none"/>
                <w:lang w:val="en-US" w:eastAsia="zh-CN" w:bidi="ar"/>
              </w:rPr>
              <w:t>【地方性法规】《山西省法律援助条例》</w:t>
            </w:r>
            <w:r>
              <w:rPr>
                <w:rFonts w:hint="eastAsia" w:asciiTheme="minorEastAsia" w:hAnsiTheme="minorEastAsia" w:eastAsiaTheme="minorEastAsia" w:cstheme="minorEastAsia"/>
                <w:i w:val="0"/>
                <w:iCs w:val="0"/>
                <w:color w:val="000000"/>
                <w:w w:val="66"/>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w w:val="66"/>
                <w:kern w:val="0"/>
                <w:sz w:val="16"/>
                <w:szCs w:val="16"/>
                <w:u w:val="none"/>
                <w:lang w:val="en-US" w:eastAsia="zh-CN" w:bidi="ar"/>
              </w:rPr>
              <w:t xml:space="preserve">    第三十九条</w:t>
            </w:r>
            <w:r>
              <w:rPr>
                <w:rFonts w:hint="eastAsia" w:asciiTheme="minorEastAsia" w:hAnsiTheme="minorEastAsia" w:cstheme="minorEastAsia"/>
                <w:i w:val="0"/>
                <w:iCs w:val="0"/>
                <w:color w:val="000000"/>
                <w:w w:val="66"/>
                <w:kern w:val="0"/>
                <w:sz w:val="16"/>
                <w:szCs w:val="16"/>
                <w:u w:val="none"/>
                <w:lang w:val="en-US" w:eastAsia="zh-CN" w:bidi="ar"/>
              </w:rPr>
              <w:t xml:space="preserve"> </w:t>
            </w:r>
            <w:r>
              <w:rPr>
                <w:rFonts w:hint="eastAsia" w:asciiTheme="minorEastAsia" w:hAnsiTheme="minorEastAsia" w:eastAsiaTheme="minorEastAsia" w:cstheme="minorEastAsia"/>
                <w:i w:val="0"/>
                <w:iCs w:val="0"/>
                <w:color w:val="000000"/>
                <w:w w:val="66"/>
                <w:kern w:val="0"/>
                <w:sz w:val="16"/>
                <w:szCs w:val="16"/>
                <w:u w:val="none"/>
                <w:lang w:val="en-US" w:eastAsia="zh-CN" w:bidi="ar"/>
              </w:rPr>
              <w:t>法律援助机构及其工作人员在法律援助工作中有下列情形之一的，由司法行政部门依法对直接负责的主管人员和其他直接责任人员给予处分；构成犯罪的，依法追究刑事责任：</w:t>
            </w:r>
            <w:r>
              <w:rPr>
                <w:rFonts w:hint="eastAsia" w:asciiTheme="minorEastAsia" w:hAnsiTheme="minorEastAsia" w:eastAsiaTheme="minorEastAsia" w:cstheme="minorEastAsia"/>
                <w:i w:val="0"/>
                <w:iCs w:val="0"/>
                <w:color w:val="000000"/>
                <w:w w:val="66"/>
                <w:kern w:val="0"/>
                <w:sz w:val="16"/>
                <w:szCs w:val="16"/>
                <w:u w:val="none"/>
                <w:lang w:val="en-US" w:eastAsia="zh-CN" w:bidi="ar"/>
              </w:rPr>
              <w:br w:type="textWrapping"/>
            </w:r>
            <w:r>
              <w:rPr>
                <w:rFonts w:hint="eastAsia" w:asciiTheme="minorEastAsia" w:hAnsiTheme="minorEastAsia" w:cstheme="minorEastAsia"/>
                <w:i w:val="0"/>
                <w:iCs w:val="0"/>
                <w:color w:val="000000"/>
                <w:w w:val="66"/>
                <w:kern w:val="0"/>
                <w:sz w:val="16"/>
                <w:szCs w:val="16"/>
                <w:u w:val="none"/>
                <w:lang w:val="en-US" w:eastAsia="zh-CN" w:bidi="ar"/>
              </w:rPr>
              <w:t xml:space="preserve">   </w:t>
            </w:r>
            <w:r>
              <w:rPr>
                <w:rFonts w:hint="eastAsia" w:asciiTheme="minorEastAsia" w:hAnsiTheme="minorEastAsia" w:eastAsiaTheme="minorEastAsia" w:cstheme="minorEastAsia"/>
                <w:i w:val="0"/>
                <w:iCs w:val="0"/>
                <w:color w:val="000000"/>
                <w:w w:val="66"/>
                <w:kern w:val="0"/>
                <w:sz w:val="16"/>
                <w:szCs w:val="16"/>
                <w:u w:val="none"/>
                <w:lang w:val="en-US" w:eastAsia="zh-CN" w:bidi="ar"/>
              </w:rPr>
              <w:t>（一）未在规定期限内作出是否给予法律援助决定的；</w:t>
            </w:r>
            <w:r>
              <w:rPr>
                <w:rFonts w:hint="eastAsia" w:asciiTheme="minorEastAsia" w:hAnsiTheme="minorEastAsia" w:eastAsiaTheme="minorEastAsia" w:cstheme="minorEastAsia"/>
                <w:i w:val="0"/>
                <w:iCs w:val="0"/>
                <w:color w:val="000000"/>
                <w:w w:val="66"/>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w w:val="66"/>
                <w:kern w:val="0"/>
                <w:sz w:val="16"/>
                <w:szCs w:val="16"/>
                <w:u w:val="none"/>
                <w:lang w:val="en-US" w:eastAsia="zh-CN" w:bidi="ar"/>
              </w:rPr>
              <w:t>　</w:t>
            </w:r>
            <w:r>
              <w:rPr>
                <w:rFonts w:hint="eastAsia" w:asciiTheme="minorEastAsia" w:hAnsiTheme="minorEastAsia" w:cstheme="minorEastAsia"/>
                <w:i w:val="0"/>
                <w:iCs w:val="0"/>
                <w:color w:val="000000"/>
                <w:w w:val="66"/>
                <w:kern w:val="0"/>
                <w:sz w:val="16"/>
                <w:szCs w:val="16"/>
                <w:u w:val="none"/>
                <w:lang w:val="en-US" w:eastAsia="zh-CN" w:bidi="ar"/>
              </w:rPr>
              <w:t xml:space="preserve"> </w:t>
            </w:r>
            <w:r>
              <w:rPr>
                <w:rFonts w:hint="eastAsia" w:asciiTheme="minorEastAsia" w:hAnsiTheme="minorEastAsia" w:eastAsiaTheme="minorEastAsia" w:cstheme="minorEastAsia"/>
                <w:i w:val="0"/>
                <w:iCs w:val="0"/>
                <w:color w:val="000000"/>
                <w:w w:val="66"/>
                <w:kern w:val="0"/>
                <w:sz w:val="16"/>
                <w:szCs w:val="16"/>
                <w:u w:val="none"/>
                <w:lang w:val="en-US" w:eastAsia="zh-CN" w:bidi="ar"/>
              </w:rPr>
              <w:t>（二）为不符合法律援助条件的人员提供法律援助，或者拒绝为符合法律援助条件的人员提供法律援助的；</w:t>
            </w:r>
            <w:r>
              <w:rPr>
                <w:rFonts w:hint="eastAsia" w:asciiTheme="minorEastAsia" w:hAnsiTheme="minorEastAsia" w:eastAsiaTheme="minorEastAsia" w:cstheme="minorEastAsia"/>
                <w:i w:val="0"/>
                <w:iCs w:val="0"/>
                <w:color w:val="000000"/>
                <w:w w:val="66"/>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w w:val="66"/>
                <w:kern w:val="0"/>
                <w:sz w:val="16"/>
                <w:szCs w:val="16"/>
                <w:u w:val="none"/>
                <w:lang w:val="en-US" w:eastAsia="zh-CN" w:bidi="ar"/>
              </w:rPr>
              <w:t>　</w:t>
            </w:r>
            <w:r>
              <w:rPr>
                <w:rFonts w:hint="eastAsia" w:asciiTheme="minorEastAsia" w:hAnsiTheme="minorEastAsia" w:cstheme="minorEastAsia"/>
                <w:i w:val="0"/>
                <w:iCs w:val="0"/>
                <w:color w:val="000000"/>
                <w:w w:val="66"/>
                <w:kern w:val="0"/>
                <w:sz w:val="16"/>
                <w:szCs w:val="16"/>
                <w:u w:val="none"/>
                <w:lang w:val="en-US" w:eastAsia="zh-CN" w:bidi="ar"/>
              </w:rPr>
              <w:t xml:space="preserve"> </w:t>
            </w:r>
            <w:r>
              <w:rPr>
                <w:rFonts w:hint="eastAsia" w:asciiTheme="minorEastAsia" w:hAnsiTheme="minorEastAsia" w:eastAsiaTheme="minorEastAsia" w:cstheme="minorEastAsia"/>
                <w:i w:val="0"/>
                <w:iCs w:val="0"/>
                <w:color w:val="000000"/>
                <w:w w:val="66"/>
                <w:kern w:val="0"/>
                <w:sz w:val="16"/>
                <w:szCs w:val="16"/>
                <w:u w:val="none"/>
                <w:lang w:val="en-US" w:eastAsia="zh-CN" w:bidi="ar"/>
              </w:rPr>
              <w:t>（三）应当回避而没有回避的；</w:t>
            </w:r>
            <w:r>
              <w:rPr>
                <w:rFonts w:hint="eastAsia" w:asciiTheme="minorEastAsia" w:hAnsiTheme="minorEastAsia" w:eastAsiaTheme="minorEastAsia" w:cstheme="minorEastAsia"/>
                <w:i w:val="0"/>
                <w:iCs w:val="0"/>
                <w:color w:val="000000"/>
                <w:w w:val="66"/>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w w:val="66"/>
                <w:kern w:val="0"/>
                <w:sz w:val="16"/>
                <w:szCs w:val="16"/>
                <w:u w:val="none"/>
                <w:lang w:val="en-US" w:eastAsia="zh-CN" w:bidi="ar"/>
              </w:rPr>
              <w:t>　</w:t>
            </w:r>
            <w:r>
              <w:rPr>
                <w:rFonts w:hint="eastAsia" w:asciiTheme="minorEastAsia" w:hAnsiTheme="minorEastAsia" w:cstheme="minorEastAsia"/>
                <w:i w:val="0"/>
                <w:iCs w:val="0"/>
                <w:color w:val="000000"/>
                <w:w w:val="66"/>
                <w:kern w:val="0"/>
                <w:sz w:val="16"/>
                <w:szCs w:val="16"/>
                <w:u w:val="none"/>
                <w:lang w:val="en-US" w:eastAsia="zh-CN" w:bidi="ar"/>
              </w:rPr>
              <w:t xml:space="preserve"> </w:t>
            </w:r>
            <w:r>
              <w:rPr>
                <w:rFonts w:hint="eastAsia" w:asciiTheme="minorEastAsia" w:hAnsiTheme="minorEastAsia" w:eastAsiaTheme="minorEastAsia" w:cstheme="minorEastAsia"/>
                <w:i w:val="0"/>
                <w:iCs w:val="0"/>
                <w:color w:val="000000"/>
                <w:w w:val="66"/>
                <w:kern w:val="0"/>
                <w:sz w:val="16"/>
                <w:szCs w:val="16"/>
                <w:u w:val="none"/>
                <w:lang w:val="en-US" w:eastAsia="zh-CN" w:bidi="ar"/>
              </w:rPr>
              <w:t>（四）从事有偿法律服务的；</w:t>
            </w:r>
            <w:r>
              <w:rPr>
                <w:rFonts w:hint="eastAsia" w:asciiTheme="minorEastAsia" w:hAnsiTheme="minorEastAsia" w:eastAsiaTheme="minorEastAsia" w:cstheme="minorEastAsia"/>
                <w:i w:val="0"/>
                <w:iCs w:val="0"/>
                <w:color w:val="000000"/>
                <w:w w:val="66"/>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w w:val="66"/>
                <w:kern w:val="0"/>
                <w:sz w:val="16"/>
                <w:szCs w:val="16"/>
                <w:u w:val="none"/>
                <w:lang w:val="en-US" w:eastAsia="zh-CN" w:bidi="ar"/>
              </w:rPr>
              <w:t>　</w:t>
            </w:r>
            <w:r>
              <w:rPr>
                <w:rFonts w:hint="eastAsia" w:asciiTheme="minorEastAsia" w:hAnsiTheme="minorEastAsia" w:cstheme="minorEastAsia"/>
                <w:i w:val="0"/>
                <w:iCs w:val="0"/>
                <w:color w:val="000000"/>
                <w:w w:val="66"/>
                <w:kern w:val="0"/>
                <w:sz w:val="16"/>
                <w:szCs w:val="16"/>
                <w:u w:val="none"/>
                <w:lang w:val="en-US" w:eastAsia="zh-CN" w:bidi="ar"/>
              </w:rPr>
              <w:t xml:space="preserve"> </w:t>
            </w:r>
            <w:r>
              <w:rPr>
                <w:rFonts w:hint="eastAsia" w:asciiTheme="minorEastAsia" w:hAnsiTheme="minorEastAsia" w:eastAsiaTheme="minorEastAsia" w:cstheme="minorEastAsia"/>
                <w:i w:val="0"/>
                <w:iCs w:val="0"/>
                <w:color w:val="000000"/>
                <w:w w:val="66"/>
                <w:kern w:val="0"/>
                <w:sz w:val="16"/>
                <w:szCs w:val="16"/>
                <w:u w:val="none"/>
                <w:lang w:val="en-US" w:eastAsia="zh-CN" w:bidi="ar"/>
              </w:rPr>
              <w:t>（五）编造虚假案件骗取法律援助办案补贴的；</w:t>
            </w:r>
            <w:r>
              <w:rPr>
                <w:rFonts w:hint="eastAsia" w:asciiTheme="minorEastAsia" w:hAnsiTheme="minorEastAsia" w:eastAsiaTheme="minorEastAsia" w:cstheme="minorEastAsia"/>
                <w:i w:val="0"/>
                <w:iCs w:val="0"/>
                <w:color w:val="000000"/>
                <w:w w:val="66"/>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w w:val="66"/>
                <w:kern w:val="0"/>
                <w:sz w:val="16"/>
                <w:szCs w:val="16"/>
                <w:u w:val="none"/>
                <w:lang w:val="en-US" w:eastAsia="zh-CN" w:bidi="ar"/>
              </w:rPr>
              <w:t>　</w:t>
            </w:r>
            <w:r>
              <w:rPr>
                <w:rFonts w:hint="eastAsia" w:asciiTheme="minorEastAsia" w:hAnsiTheme="minorEastAsia" w:cstheme="minorEastAsia"/>
                <w:i w:val="0"/>
                <w:iCs w:val="0"/>
                <w:color w:val="000000"/>
                <w:w w:val="66"/>
                <w:kern w:val="0"/>
                <w:sz w:val="16"/>
                <w:szCs w:val="16"/>
                <w:u w:val="none"/>
                <w:lang w:val="en-US" w:eastAsia="zh-CN" w:bidi="ar"/>
              </w:rPr>
              <w:t xml:space="preserve"> </w:t>
            </w:r>
            <w:r>
              <w:rPr>
                <w:rFonts w:hint="eastAsia" w:asciiTheme="minorEastAsia" w:hAnsiTheme="minorEastAsia" w:eastAsiaTheme="minorEastAsia" w:cstheme="minorEastAsia"/>
                <w:i w:val="0"/>
                <w:iCs w:val="0"/>
                <w:color w:val="000000"/>
                <w:w w:val="66"/>
                <w:kern w:val="0"/>
                <w:sz w:val="16"/>
                <w:szCs w:val="16"/>
                <w:u w:val="none"/>
                <w:lang w:val="en-US" w:eastAsia="zh-CN" w:bidi="ar"/>
              </w:rPr>
              <w:t>（六）收取财物或者牟取其他不正当利益的；</w:t>
            </w:r>
            <w:r>
              <w:rPr>
                <w:rFonts w:hint="eastAsia" w:asciiTheme="minorEastAsia" w:hAnsiTheme="minorEastAsia" w:eastAsiaTheme="minorEastAsia" w:cstheme="minorEastAsia"/>
                <w:i w:val="0"/>
                <w:iCs w:val="0"/>
                <w:color w:val="000000"/>
                <w:w w:val="66"/>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w w:val="66"/>
                <w:kern w:val="0"/>
                <w:sz w:val="16"/>
                <w:szCs w:val="16"/>
                <w:u w:val="none"/>
                <w:lang w:val="en-US" w:eastAsia="zh-CN" w:bidi="ar"/>
              </w:rPr>
              <w:t>　</w:t>
            </w:r>
            <w:r>
              <w:rPr>
                <w:rFonts w:hint="eastAsia" w:asciiTheme="minorEastAsia" w:hAnsiTheme="minorEastAsia" w:cstheme="minorEastAsia"/>
                <w:i w:val="0"/>
                <w:iCs w:val="0"/>
                <w:color w:val="000000"/>
                <w:w w:val="66"/>
                <w:kern w:val="0"/>
                <w:sz w:val="16"/>
                <w:szCs w:val="16"/>
                <w:u w:val="none"/>
                <w:lang w:val="en-US" w:eastAsia="zh-CN" w:bidi="ar"/>
              </w:rPr>
              <w:t xml:space="preserve"> </w:t>
            </w:r>
            <w:r>
              <w:rPr>
                <w:rFonts w:hint="eastAsia" w:asciiTheme="minorEastAsia" w:hAnsiTheme="minorEastAsia" w:eastAsiaTheme="minorEastAsia" w:cstheme="minorEastAsia"/>
                <w:i w:val="0"/>
                <w:iCs w:val="0"/>
                <w:color w:val="000000"/>
                <w:w w:val="66"/>
                <w:kern w:val="0"/>
                <w:sz w:val="16"/>
                <w:szCs w:val="16"/>
                <w:u w:val="none"/>
                <w:lang w:val="en-US" w:eastAsia="zh-CN" w:bidi="ar"/>
              </w:rPr>
              <w:t>（七）侵占、私分、截留和挪用法律援助经费的。</w:t>
            </w:r>
          </w:p>
        </w:tc>
        <w:tc>
          <w:tcPr>
            <w:tcW w:w="444" w:type="dxa"/>
            <w:tcBorders>
              <w:tl2br w:val="nil"/>
              <w:tr2bl w:val="nil"/>
            </w:tcBorders>
            <w:shd w:val="clear" w:color="auto" w:fill="auto"/>
            <w:vAlign w:val="center"/>
          </w:tcPr>
          <w:p w14:paraId="5E31F6E0">
            <w:pPr>
              <w:keepNext w:val="0"/>
              <w:keepLines w:val="0"/>
              <w:pageBreakBefore w:val="0"/>
              <w:widowControl/>
              <w:kinsoku/>
              <w:wordWrap/>
              <w:overflowPunct/>
              <w:topLinePunct w:val="0"/>
              <w:autoSpaceDE/>
              <w:autoSpaceDN/>
              <w:bidi w:val="0"/>
              <w:adjustRightInd/>
              <w:snapToGrid/>
              <w:spacing w:line="200" w:lineRule="exact"/>
              <w:jc w:val="both"/>
              <w:rPr>
                <w:rFonts w:hint="eastAsia" w:asciiTheme="minorEastAsia" w:hAnsiTheme="minorEastAsia" w:eastAsiaTheme="minorEastAsia" w:cstheme="minorEastAsia"/>
                <w:i w:val="0"/>
                <w:iCs w:val="0"/>
                <w:color w:val="000000"/>
                <w:sz w:val="16"/>
                <w:szCs w:val="16"/>
                <w:u w:val="none"/>
              </w:rPr>
            </w:pPr>
          </w:p>
        </w:tc>
        <w:tc>
          <w:tcPr>
            <w:tcW w:w="358" w:type="dxa"/>
            <w:tcBorders>
              <w:tl2br w:val="nil"/>
              <w:tr2bl w:val="nil"/>
            </w:tcBorders>
            <w:shd w:val="clear" w:color="auto" w:fill="auto"/>
            <w:vAlign w:val="center"/>
          </w:tcPr>
          <w:p w14:paraId="318FE137">
            <w:pPr>
              <w:keepNext w:val="0"/>
              <w:keepLines w:val="0"/>
              <w:pageBreakBefore w:val="0"/>
              <w:widowControl/>
              <w:kinsoku/>
              <w:wordWrap/>
              <w:overflowPunct/>
              <w:topLinePunct w:val="0"/>
              <w:autoSpaceDE/>
              <w:autoSpaceDN/>
              <w:bidi w:val="0"/>
              <w:adjustRightInd/>
              <w:snapToGrid/>
              <w:spacing w:line="200" w:lineRule="exact"/>
              <w:jc w:val="both"/>
              <w:rPr>
                <w:rFonts w:hint="eastAsia" w:asciiTheme="minorEastAsia" w:hAnsiTheme="minorEastAsia" w:eastAsiaTheme="minorEastAsia" w:cstheme="minorEastAsia"/>
                <w:i w:val="0"/>
                <w:iCs w:val="0"/>
                <w:color w:val="000000"/>
                <w:sz w:val="16"/>
                <w:szCs w:val="16"/>
                <w:u w:val="none"/>
              </w:rPr>
            </w:pPr>
          </w:p>
        </w:tc>
        <w:tc>
          <w:tcPr>
            <w:tcW w:w="2333" w:type="dxa"/>
            <w:tcBorders>
              <w:tl2br w:val="nil"/>
              <w:tr2bl w:val="nil"/>
            </w:tcBorders>
            <w:shd w:val="clear" w:color="auto" w:fill="auto"/>
            <w:vAlign w:val="center"/>
          </w:tcPr>
          <w:p w14:paraId="24F42BF2">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1、立案责任：发现和受理移交的违法行为，予以审查，决定是否立案。</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2、调查责任：立案的，指定专人负责，及时组织调查取证，与当事人有直接利害关系的应当回避。执法人员不得少于两人，调查时应出示执法证件，允许当事人辩解陈述。执法人员廉洁奉公保守有关秘密。</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3、审查责任；审查案件调查报告，对案件违法事实、证据、调查取证程序、法律适用、处罚种类和幅度、当事人陈述和申辩理由等方面进行审查，提出处理意见（主要证据不足时，以适当的方式补充调查）。</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4、告知责任：作出行政处罚决定前，应制作《行政处罚告知书》送达当事人，告知违法事实及其享有的陈述、申辩等权利。符合听证规定的，制作《行政处罚听证告知书》。</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5、决定责任：制作行政处罚决定书，载明行政处罚告知、当事人陈述申辩或者听证情况等内容。</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6、送达责任：行政处罚决定书按法律规定的方式送达当事人。</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7、执行责任：依照生效的行政处罚决定，进行处罚。</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8、其他责任。</w:t>
            </w:r>
          </w:p>
        </w:tc>
        <w:tc>
          <w:tcPr>
            <w:tcW w:w="4196" w:type="dxa"/>
            <w:tcBorders>
              <w:tl2br w:val="nil"/>
              <w:tr2bl w:val="nil"/>
            </w:tcBorders>
            <w:shd w:val="clear" w:color="auto" w:fill="auto"/>
            <w:vAlign w:val="center"/>
          </w:tcPr>
          <w:p w14:paraId="4780C3BD">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sz w:val="15"/>
                <w:szCs w:val="15"/>
                <w:u w:val="none"/>
                <w:lang w:val="en-US" w:eastAsia="zh-CN"/>
              </w:rPr>
            </w:pPr>
            <w:r>
              <w:rPr>
                <w:rFonts w:hint="eastAsia" w:asciiTheme="minorEastAsia" w:hAnsiTheme="minorEastAsia" w:eastAsiaTheme="minorEastAsia" w:cstheme="minorEastAsia"/>
                <w:i w:val="0"/>
                <w:iCs w:val="0"/>
                <w:color w:val="000000"/>
                <w:sz w:val="15"/>
                <w:szCs w:val="15"/>
                <w:u w:val="none"/>
                <w:lang w:val="en-US" w:eastAsia="zh-CN"/>
              </w:rPr>
              <w:t>1—1</w:t>
            </w:r>
            <w:r>
              <w:rPr>
                <w:rFonts w:hint="eastAsia" w:asciiTheme="minorEastAsia" w:hAnsiTheme="minorEastAsia" w:cstheme="minorEastAsia"/>
                <w:i w:val="0"/>
                <w:iCs w:val="0"/>
                <w:color w:val="000000"/>
                <w:sz w:val="15"/>
                <w:szCs w:val="15"/>
                <w:u w:val="none"/>
                <w:lang w:val="en-US" w:eastAsia="zh-CN"/>
              </w:rPr>
              <w:t>《中华人民共和国行政处罚法》</w:t>
            </w:r>
            <w:r>
              <w:rPr>
                <w:rFonts w:hint="eastAsia" w:asciiTheme="minorEastAsia" w:hAnsiTheme="minorEastAsia" w:eastAsiaTheme="minorEastAsia" w:cstheme="minorEastAsia"/>
                <w:i w:val="0"/>
                <w:iCs w:val="0"/>
                <w:color w:val="000000"/>
                <w:sz w:val="15"/>
                <w:szCs w:val="15"/>
                <w:u w:val="none"/>
                <w:lang w:val="en-US" w:eastAsia="zh-CN"/>
              </w:rPr>
              <w:t>第二十二条　行政处罚由违法行为发生地的行政机关管辖。法律、行政法规、部门规章另有规定的，从其规定。</w:t>
            </w:r>
          </w:p>
          <w:p w14:paraId="57A9AC33">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sz w:val="15"/>
                <w:szCs w:val="15"/>
                <w:u w:val="none"/>
                <w:lang w:val="en-US" w:eastAsia="zh-CN"/>
              </w:rPr>
            </w:pPr>
            <w:r>
              <w:rPr>
                <w:rFonts w:hint="eastAsia" w:asciiTheme="minorEastAsia" w:hAnsiTheme="minorEastAsia" w:cstheme="minorEastAsia"/>
                <w:i w:val="0"/>
                <w:iCs w:val="0"/>
                <w:color w:val="000000"/>
                <w:sz w:val="15"/>
                <w:szCs w:val="15"/>
                <w:u w:val="none"/>
                <w:lang w:val="en-US" w:eastAsia="zh-CN"/>
              </w:rPr>
              <w:t>《中华人民共和国行政处罚法》</w:t>
            </w:r>
            <w:r>
              <w:rPr>
                <w:rFonts w:hint="eastAsia" w:asciiTheme="minorEastAsia" w:hAnsiTheme="minorEastAsia" w:eastAsiaTheme="minorEastAsia" w:cstheme="minorEastAsia"/>
                <w:i w:val="0"/>
                <w:iCs w:val="0"/>
                <w:color w:val="000000"/>
                <w:sz w:val="15"/>
                <w:szCs w:val="15"/>
                <w:u w:val="none"/>
                <w:lang w:val="en-US" w:eastAsia="zh-CN"/>
              </w:rPr>
              <w:t>第二十三条　行政处罚由县级以上地方人民政府具有行政处罚权的行政机关管辖。法律、行政法规另有规定的，从其规定。</w:t>
            </w:r>
          </w:p>
          <w:p w14:paraId="75A71215">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sz w:val="15"/>
                <w:szCs w:val="15"/>
                <w:u w:val="none"/>
                <w:lang w:val="en-US" w:eastAsia="zh-CN"/>
              </w:rPr>
            </w:pPr>
            <w:r>
              <w:rPr>
                <w:rFonts w:hint="eastAsia" w:asciiTheme="minorEastAsia" w:hAnsiTheme="minorEastAsia" w:eastAsiaTheme="minorEastAsia" w:cstheme="minorEastAsia"/>
                <w:i w:val="0"/>
                <w:iCs w:val="0"/>
                <w:color w:val="000000"/>
                <w:sz w:val="15"/>
                <w:szCs w:val="15"/>
                <w:u w:val="none"/>
                <w:lang w:val="en-US" w:eastAsia="zh-CN"/>
              </w:rPr>
              <w:t>2—1</w:t>
            </w:r>
            <w:r>
              <w:rPr>
                <w:rFonts w:hint="eastAsia" w:asciiTheme="minorEastAsia" w:hAnsiTheme="minorEastAsia" w:cstheme="minorEastAsia"/>
                <w:i w:val="0"/>
                <w:iCs w:val="0"/>
                <w:color w:val="000000"/>
                <w:sz w:val="15"/>
                <w:szCs w:val="15"/>
                <w:u w:val="none"/>
                <w:lang w:val="en-US" w:eastAsia="zh-CN"/>
              </w:rPr>
              <w:t>《中华人民共和国行政处罚法》</w:t>
            </w:r>
            <w:r>
              <w:rPr>
                <w:rFonts w:hint="eastAsia" w:asciiTheme="minorEastAsia" w:hAnsiTheme="minorEastAsia" w:eastAsiaTheme="minorEastAsia" w:cstheme="minorEastAsia"/>
                <w:i w:val="0"/>
                <w:iCs w:val="0"/>
                <w:color w:val="000000"/>
                <w:sz w:val="15"/>
                <w:szCs w:val="15"/>
                <w:u w:val="none"/>
                <w:lang w:val="en-US" w:eastAsia="zh-CN"/>
              </w:rPr>
              <w:t>第五十五条　执法人员在调查或者进行检查时，应当主动向当事人或者有关人员出示执法证件。当事人或者有关人员有权要求执法人员出示执法证件。执法人员不出示执法证件的，当事人或者有关人员有权拒绝接受调查或者检查。</w:t>
            </w:r>
          </w:p>
          <w:p w14:paraId="52E87B09">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sz w:val="15"/>
                <w:szCs w:val="15"/>
                <w:u w:val="none"/>
                <w:lang w:val="en-US" w:eastAsia="zh-CN"/>
              </w:rPr>
            </w:pPr>
            <w:r>
              <w:rPr>
                <w:rFonts w:hint="eastAsia" w:asciiTheme="minorEastAsia" w:hAnsiTheme="minorEastAsia" w:eastAsiaTheme="minorEastAsia" w:cstheme="minorEastAsia"/>
                <w:i w:val="0"/>
                <w:iCs w:val="0"/>
                <w:color w:val="000000"/>
                <w:sz w:val="15"/>
                <w:szCs w:val="15"/>
                <w:u w:val="none"/>
                <w:lang w:val="en-US" w:eastAsia="zh-CN"/>
              </w:rPr>
              <w:t>当事人或者有关人员应当如实回答询问，并协助调查或者检查，不得拒绝或者阻挠。询问或者检查应当制作笔录。</w:t>
            </w:r>
          </w:p>
          <w:p w14:paraId="3A75BEF3">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sz w:val="15"/>
                <w:szCs w:val="15"/>
                <w:u w:val="none"/>
                <w:lang w:val="en-US" w:eastAsia="zh-CN"/>
              </w:rPr>
            </w:pPr>
            <w:r>
              <w:rPr>
                <w:rFonts w:hint="eastAsia" w:asciiTheme="minorEastAsia" w:hAnsiTheme="minorEastAsia" w:cstheme="minorEastAsia"/>
                <w:i w:val="0"/>
                <w:iCs w:val="0"/>
                <w:color w:val="000000"/>
                <w:sz w:val="15"/>
                <w:szCs w:val="15"/>
                <w:u w:val="none"/>
                <w:lang w:val="en-US" w:eastAsia="zh-CN"/>
              </w:rPr>
              <w:t>《中华人民共和国行政处罚法》</w:t>
            </w:r>
            <w:r>
              <w:rPr>
                <w:rFonts w:hint="eastAsia" w:asciiTheme="minorEastAsia" w:hAnsiTheme="minorEastAsia" w:eastAsiaTheme="minorEastAsia" w:cstheme="minorEastAsia"/>
                <w:i w:val="0"/>
                <w:iCs w:val="0"/>
                <w:color w:val="000000"/>
                <w:sz w:val="15"/>
                <w:szCs w:val="15"/>
                <w:u w:val="none"/>
                <w:lang w:val="en-US" w:eastAsia="zh-CN"/>
              </w:rPr>
              <w:t>第五十六条　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14:paraId="5568C060">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cstheme="minorEastAsia"/>
                <w:i w:val="0"/>
                <w:iCs w:val="0"/>
                <w:color w:val="000000"/>
                <w:sz w:val="15"/>
                <w:szCs w:val="15"/>
                <w:u w:val="none"/>
                <w:lang w:val="en-US" w:eastAsia="zh-CN"/>
              </w:rPr>
              <w:t>《中华人民共和国行政处罚法》</w:t>
            </w:r>
            <w:r>
              <w:rPr>
                <w:rFonts w:hint="eastAsia" w:asciiTheme="minorEastAsia" w:hAnsiTheme="minorEastAsia" w:eastAsiaTheme="minorEastAsia" w:cstheme="minorEastAsia"/>
                <w:i w:val="0"/>
                <w:iCs w:val="0"/>
                <w:color w:val="000000"/>
                <w:sz w:val="15"/>
                <w:szCs w:val="15"/>
                <w:u w:val="none"/>
                <w:lang w:val="en-US" w:eastAsia="zh-CN"/>
              </w:rPr>
              <w:t>第四十三条　执法人员与案件有直接利害关系或者有其他关系可能影响公正执法的，应当回避。</w:t>
            </w:r>
            <w:r>
              <w:rPr>
                <w:rFonts w:hint="eastAsia" w:asciiTheme="minorEastAsia" w:hAnsiTheme="minorEastAsia" w:eastAsiaTheme="minorEastAsia" w:cstheme="minorEastAsia"/>
                <w:i w:val="0"/>
                <w:iCs w:val="0"/>
                <w:color w:val="000000"/>
                <w:sz w:val="15"/>
                <w:szCs w:val="15"/>
                <w:u w:val="none"/>
                <w:lang w:val="en-US" w:eastAsia="zh-CN"/>
              </w:rPr>
              <w:br w:type="textWrapping"/>
            </w:r>
            <w:r>
              <w:rPr>
                <w:rFonts w:hint="eastAsia" w:asciiTheme="minorEastAsia" w:hAnsiTheme="minorEastAsia" w:eastAsiaTheme="minorEastAsia" w:cstheme="minorEastAsia"/>
                <w:i w:val="0"/>
                <w:iCs w:val="0"/>
                <w:color w:val="000000"/>
                <w:sz w:val="15"/>
                <w:szCs w:val="15"/>
                <w:u w:val="none"/>
                <w:lang w:val="en-US" w:eastAsia="zh-CN"/>
              </w:rPr>
              <w:t>3—1</w:t>
            </w:r>
            <w:r>
              <w:rPr>
                <w:rFonts w:hint="eastAsia" w:asciiTheme="minorEastAsia" w:hAnsiTheme="minorEastAsia" w:cstheme="minorEastAsia"/>
                <w:i w:val="0"/>
                <w:iCs w:val="0"/>
                <w:color w:val="000000"/>
                <w:sz w:val="15"/>
                <w:szCs w:val="15"/>
                <w:u w:val="none"/>
                <w:lang w:val="en-US" w:eastAsia="zh-CN"/>
              </w:rPr>
              <w:t>《中华人民共和国行政处罚法》</w:t>
            </w:r>
            <w:r>
              <w:rPr>
                <w:rFonts w:hint="eastAsia" w:asciiTheme="minorEastAsia" w:hAnsiTheme="minorEastAsia" w:eastAsiaTheme="minorEastAsia" w:cstheme="minorEastAsia"/>
                <w:i w:val="0"/>
                <w:iCs w:val="0"/>
                <w:color w:val="000000"/>
                <w:sz w:val="15"/>
                <w:szCs w:val="15"/>
                <w:u w:val="none"/>
                <w:lang w:val="en-US" w:eastAsia="zh-CN"/>
              </w:rPr>
              <w:t>第四十条　公民、法人或者其他组织违反行政管理秩序的行为，依法应当给予行政处罚的，行政机关必须查明事实；违法事实不清、证据不足的，不得给予行政处罚。</w:t>
            </w:r>
            <w:r>
              <w:rPr>
                <w:rFonts w:hint="eastAsia" w:asciiTheme="minorEastAsia" w:hAnsiTheme="minorEastAsia" w:eastAsiaTheme="minorEastAsia" w:cstheme="minorEastAsia"/>
                <w:i w:val="0"/>
                <w:iCs w:val="0"/>
                <w:color w:val="000000"/>
                <w:sz w:val="15"/>
                <w:szCs w:val="15"/>
                <w:u w:val="none"/>
                <w:lang w:val="en-US" w:eastAsia="zh-CN"/>
              </w:rPr>
              <w:br w:type="textWrapping"/>
            </w:r>
            <w:r>
              <w:rPr>
                <w:rFonts w:hint="eastAsia" w:asciiTheme="minorEastAsia" w:hAnsiTheme="minorEastAsia" w:eastAsiaTheme="minorEastAsia" w:cstheme="minorEastAsia"/>
                <w:i w:val="0"/>
                <w:iCs w:val="0"/>
                <w:color w:val="000000"/>
                <w:sz w:val="15"/>
                <w:szCs w:val="15"/>
                <w:u w:val="none"/>
                <w:lang w:val="en-US" w:eastAsia="zh-CN"/>
              </w:rPr>
              <w:t>4—1</w:t>
            </w:r>
            <w:r>
              <w:rPr>
                <w:rFonts w:hint="eastAsia" w:asciiTheme="minorEastAsia" w:hAnsiTheme="minorEastAsia" w:cstheme="minorEastAsia"/>
                <w:i w:val="0"/>
                <w:iCs w:val="0"/>
                <w:color w:val="000000"/>
                <w:sz w:val="15"/>
                <w:szCs w:val="15"/>
                <w:u w:val="none"/>
                <w:lang w:val="en-US" w:eastAsia="zh-CN"/>
              </w:rPr>
              <w:t>《中华人民共和国行政处罚法》</w:t>
            </w:r>
            <w:r>
              <w:rPr>
                <w:rFonts w:hint="eastAsia" w:asciiTheme="minorEastAsia" w:hAnsiTheme="minorEastAsia" w:eastAsiaTheme="minorEastAsia" w:cstheme="minorEastAsia"/>
                <w:i w:val="0"/>
                <w:iCs w:val="0"/>
                <w:color w:val="000000"/>
                <w:sz w:val="15"/>
                <w:szCs w:val="15"/>
                <w:u w:val="none"/>
                <w:lang w:val="en-US" w:eastAsia="zh-CN"/>
              </w:rPr>
              <w:t>第四十四条　行政机关在作出行政处罚决定之前，应当告知当事人拟作出的行政处罚内容及事实、理由、依据，并告知当事人依法享有的陈述、申辩、要求听证等权利。</w:t>
            </w:r>
            <w:r>
              <w:rPr>
                <w:rFonts w:hint="eastAsia" w:asciiTheme="minorEastAsia" w:hAnsiTheme="minorEastAsia" w:eastAsiaTheme="minorEastAsia" w:cstheme="minorEastAsia"/>
                <w:i w:val="0"/>
                <w:iCs w:val="0"/>
                <w:color w:val="000000"/>
                <w:sz w:val="15"/>
                <w:szCs w:val="15"/>
                <w:u w:val="none"/>
                <w:lang w:val="en-US" w:eastAsia="zh-CN"/>
              </w:rPr>
              <w:br w:type="textWrapping"/>
            </w:r>
            <w:r>
              <w:rPr>
                <w:rFonts w:hint="eastAsia" w:asciiTheme="minorEastAsia" w:hAnsiTheme="minorEastAsia" w:eastAsiaTheme="minorEastAsia" w:cstheme="minorEastAsia"/>
                <w:i w:val="0"/>
                <w:iCs w:val="0"/>
                <w:color w:val="000000"/>
                <w:sz w:val="15"/>
                <w:szCs w:val="15"/>
                <w:u w:val="none"/>
                <w:lang w:val="en-US" w:eastAsia="zh-CN"/>
              </w:rPr>
              <w:t>4—2</w:t>
            </w:r>
            <w:r>
              <w:rPr>
                <w:rFonts w:hint="eastAsia" w:asciiTheme="minorEastAsia" w:hAnsiTheme="minorEastAsia" w:cstheme="minorEastAsia"/>
                <w:i w:val="0"/>
                <w:iCs w:val="0"/>
                <w:color w:val="000000"/>
                <w:sz w:val="15"/>
                <w:szCs w:val="15"/>
                <w:u w:val="none"/>
                <w:lang w:val="en-US" w:eastAsia="zh-CN"/>
              </w:rPr>
              <w:t>《中华人民共和国行政处罚法》</w:t>
            </w:r>
            <w:r>
              <w:rPr>
                <w:rFonts w:hint="eastAsia" w:asciiTheme="minorEastAsia" w:hAnsiTheme="minorEastAsia" w:eastAsiaTheme="minorEastAsia" w:cstheme="minorEastAsia"/>
                <w:i w:val="0"/>
                <w:iCs w:val="0"/>
                <w:color w:val="000000"/>
                <w:sz w:val="15"/>
                <w:szCs w:val="15"/>
                <w:u w:val="none"/>
                <w:lang w:val="en-US" w:eastAsia="zh-CN"/>
              </w:rPr>
              <w:t>第四十五条　当事人有权进行陈述和申辩。行政机关必须充分听取当事人的意见，对当事人提出的事实、理由和证据，应当进行复核；当事人提出的事实、理由或者证据成立的，行政机关应当采纳。行政机关不得因当事人陈述、申辩而给予更重的处罚。</w:t>
            </w:r>
            <w:r>
              <w:rPr>
                <w:rFonts w:hint="eastAsia" w:asciiTheme="minorEastAsia" w:hAnsiTheme="minorEastAsia" w:eastAsiaTheme="minorEastAsia" w:cstheme="minorEastAsia"/>
                <w:i w:val="0"/>
                <w:iCs w:val="0"/>
                <w:color w:val="000000"/>
                <w:sz w:val="15"/>
                <w:szCs w:val="15"/>
                <w:u w:val="none"/>
                <w:lang w:val="en-US" w:eastAsia="zh-CN"/>
              </w:rPr>
              <w:br w:type="textWrapping"/>
            </w:r>
            <w:r>
              <w:rPr>
                <w:rFonts w:hint="eastAsia" w:asciiTheme="minorEastAsia" w:hAnsiTheme="minorEastAsia" w:eastAsiaTheme="minorEastAsia" w:cstheme="minorEastAsia"/>
                <w:i w:val="0"/>
                <w:iCs w:val="0"/>
                <w:color w:val="000000"/>
                <w:sz w:val="15"/>
                <w:szCs w:val="15"/>
                <w:u w:val="none"/>
                <w:lang w:val="en-US" w:eastAsia="zh-CN"/>
              </w:rPr>
              <w:t>5—1</w:t>
            </w:r>
            <w:r>
              <w:rPr>
                <w:rFonts w:hint="eastAsia" w:asciiTheme="minorEastAsia" w:hAnsiTheme="minorEastAsia" w:cstheme="minorEastAsia"/>
                <w:i w:val="0"/>
                <w:iCs w:val="0"/>
                <w:color w:val="000000"/>
                <w:sz w:val="15"/>
                <w:szCs w:val="15"/>
                <w:u w:val="none"/>
                <w:lang w:val="en-US" w:eastAsia="zh-CN"/>
              </w:rPr>
              <w:t>《中华人民共和国行政处罚法》</w:t>
            </w:r>
            <w:r>
              <w:rPr>
                <w:rFonts w:hint="eastAsia" w:asciiTheme="minorEastAsia" w:hAnsiTheme="minorEastAsia" w:eastAsiaTheme="minorEastAsia" w:cstheme="minorEastAsia"/>
                <w:i w:val="0"/>
                <w:iCs w:val="0"/>
                <w:color w:val="000000"/>
                <w:sz w:val="15"/>
                <w:szCs w:val="15"/>
                <w:u w:val="none"/>
                <w:lang w:val="en-US" w:eastAsia="zh-CN"/>
              </w:rPr>
              <w:t>第五十七条　调查终结，行政机关负责人应当对调查结果进行审查，根据不同情况，分别作出如下决定：……</w:t>
            </w:r>
            <w:r>
              <w:rPr>
                <w:rFonts w:hint="eastAsia" w:asciiTheme="minorEastAsia" w:hAnsiTheme="minorEastAsia" w:eastAsiaTheme="minorEastAsia" w:cstheme="minorEastAsia"/>
                <w:i w:val="0"/>
                <w:iCs w:val="0"/>
                <w:color w:val="000000"/>
                <w:sz w:val="15"/>
                <w:szCs w:val="15"/>
                <w:u w:val="none"/>
                <w:lang w:val="en-US" w:eastAsia="zh-CN"/>
              </w:rPr>
              <w:br w:type="textWrapping"/>
            </w:r>
            <w:r>
              <w:rPr>
                <w:rFonts w:hint="eastAsia" w:asciiTheme="minorEastAsia" w:hAnsiTheme="minorEastAsia" w:eastAsiaTheme="minorEastAsia" w:cstheme="minorEastAsia"/>
                <w:i w:val="0"/>
                <w:iCs w:val="0"/>
                <w:color w:val="000000"/>
                <w:sz w:val="15"/>
                <w:szCs w:val="15"/>
                <w:u w:val="none"/>
                <w:lang w:val="en-US" w:eastAsia="zh-CN"/>
              </w:rPr>
              <w:t>6—1</w:t>
            </w:r>
            <w:r>
              <w:rPr>
                <w:rFonts w:hint="eastAsia" w:asciiTheme="minorEastAsia" w:hAnsiTheme="minorEastAsia" w:cstheme="minorEastAsia"/>
                <w:i w:val="0"/>
                <w:iCs w:val="0"/>
                <w:color w:val="000000"/>
                <w:sz w:val="15"/>
                <w:szCs w:val="15"/>
                <w:u w:val="none"/>
                <w:lang w:val="en-US" w:eastAsia="zh-CN"/>
              </w:rPr>
              <w:t>《中华人民共和国行政处罚法》</w:t>
            </w:r>
            <w:r>
              <w:rPr>
                <w:rFonts w:hint="eastAsia" w:asciiTheme="minorEastAsia" w:hAnsiTheme="minorEastAsia" w:eastAsiaTheme="minorEastAsia" w:cstheme="minorEastAsia"/>
                <w:i w:val="0"/>
                <w:iCs w:val="0"/>
                <w:color w:val="000000"/>
                <w:sz w:val="15"/>
                <w:szCs w:val="15"/>
                <w:u w:val="none"/>
                <w:lang w:val="en-US" w:eastAsia="zh-CN"/>
              </w:rPr>
              <w:t>第六十一条　行政处罚决定书应当在宣告后当场交付当事人；当事人不在场的，行政机关应当在七日内依照《中华人民共和国民事诉讼法》的有关规定，将行政处罚决定书送达当事人。当事人同意并签订确认书的，行政机关可以采用传真、电子邮件等方式，将行政处罚决定书等送达当事人。</w:t>
            </w:r>
          </w:p>
        </w:tc>
        <w:tc>
          <w:tcPr>
            <w:tcW w:w="288" w:type="dxa"/>
            <w:tcBorders>
              <w:tl2br w:val="nil"/>
              <w:tr2bl w:val="nil"/>
            </w:tcBorders>
            <w:shd w:val="clear" w:color="auto" w:fill="auto"/>
            <w:vAlign w:val="center"/>
          </w:tcPr>
          <w:p w14:paraId="3F5B8CBE">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法律服务人员；法律援助机构的直接责任人员</w:t>
            </w:r>
          </w:p>
        </w:tc>
        <w:tc>
          <w:tcPr>
            <w:tcW w:w="288" w:type="dxa"/>
            <w:tcBorders>
              <w:tl2br w:val="nil"/>
              <w:tr2bl w:val="nil"/>
            </w:tcBorders>
            <w:shd w:val="clear" w:color="auto" w:fill="auto"/>
            <w:vAlign w:val="center"/>
          </w:tcPr>
          <w:p w14:paraId="36A38383">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公共法律服务管理股</w:t>
            </w:r>
          </w:p>
        </w:tc>
        <w:tc>
          <w:tcPr>
            <w:tcW w:w="288" w:type="dxa"/>
            <w:tcBorders>
              <w:tl2br w:val="nil"/>
              <w:tr2bl w:val="nil"/>
            </w:tcBorders>
            <w:shd w:val="clear" w:color="auto" w:fill="auto"/>
            <w:vAlign w:val="center"/>
          </w:tcPr>
          <w:p w14:paraId="21680181">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常用</w:t>
            </w:r>
          </w:p>
        </w:tc>
        <w:tc>
          <w:tcPr>
            <w:tcW w:w="289" w:type="dxa"/>
            <w:tcBorders>
              <w:tl2br w:val="nil"/>
              <w:tr2bl w:val="nil"/>
            </w:tcBorders>
            <w:shd w:val="clear" w:color="auto" w:fill="auto"/>
            <w:noWrap/>
            <w:vAlign w:val="center"/>
          </w:tcPr>
          <w:p w14:paraId="2C335FFD">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c>
          <w:tcPr>
            <w:tcW w:w="289" w:type="dxa"/>
            <w:tcBorders>
              <w:tl2br w:val="nil"/>
              <w:tr2bl w:val="nil"/>
            </w:tcBorders>
            <w:shd w:val="clear" w:color="auto" w:fill="auto"/>
            <w:noWrap/>
            <w:vAlign w:val="center"/>
          </w:tcPr>
          <w:p w14:paraId="4DA984A5">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c>
          <w:tcPr>
            <w:tcW w:w="289" w:type="dxa"/>
            <w:tcBorders>
              <w:tl2br w:val="nil"/>
              <w:tr2bl w:val="nil"/>
            </w:tcBorders>
            <w:shd w:val="clear" w:color="auto" w:fill="auto"/>
            <w:noWrap/>
            <w:vAlign w:val="center"/>
          </w:tcPr>
          <w:p w14:paraId="181CE7A8">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c>
          <w:tcPr>
            <w:tcW w:w="289" w:type="dxa"/>
            <w:tcBorders>
              <w:tl2br w:val="nil"/>
              <w:tr2bl w:val="nil"/>
            </w:tcBorders>
            <w:shd w:val="clear" w:color="auto" w:fill="auto"/>
            <w:noWrap/>
            <w:vAlign w:val="center"/>
          </w:tcPr>
          <w:p w14:paraId="427C82B0">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c>
          <w:tcPr>
            <w:tcW w:w="289" w:type="dxa"/>
            <w:tcBorders>
              <w:tl2br w:val="nil"/>
              <w:tr2bl w:val="nil"/>
            </w:tcBorders>
            <w:shd w:val="clear" w:color="auto" w:fill="auto"/>
            <w:noWrap/>
            <w:vAlign w:val="center"/>
          </w:tcPr>
          <w:p w14:paraId="301F8BB4">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c>
          <w:tcPr>
            <w:tcW w:w="289" w:type="dxa"/>
            <w:tcBorders>
              <w:tl2br w:val="nil"/>
              <w:tr2bl w:val="nil"/>
            </w:tcBorders>
            <w:shd w:val="clear" w:color="auto" w:fill="auto"/>
            <w:noWrap/>
            <w:vAlign w:val="center"/>
          </w:tcPr>
          <w:p w14:paraId="64CC409D">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c>
          <w:tcPr>
            <w:tcW w:w="289" w:type="dxa"/>
            <w:tcBorders>
              <w:tl2br w:val="nil"/>
              <w:tr2bl w:val="nil"/>
            </w:tcBorders>
            <w:shd w:val="clear" w:color="auto" w:fill="auto"/>
            <w:noWrap/>
            <w:vAlign w:val="center"/>
          </w:tcPr>
          <w:p w14:paraId="6F291F66">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c>
          <w:tcPr>
            <w:tcW w:w="290" w:type="dxa"/>
            <w:tcBorders>
              <w:tl2br w:val="nil"/>
              <w:tr2bl w:val="nil"/>
            </w:tcBorders>
            <w:shd w:val="clear" w:color="auto" w:fill="auto"/>
            <w:noWrap/>
            <w:vAlign w:val="center"/>
          </w:tcPr>
          <w:p w14:paraId="0086BEB5">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c>
          <w:tcPr>
            <w:tcW w:w="291" w:type="dxa"/>
            <w:tcBorders>
              <w:tl2br w:val="nil"/>
              <w:tr2bl w:val="nil"/>
            </w:tcBorders>
            <w:shd w:val="clear" w:color="auto" w:fill="auto"/>
            <w:noWrap/>
            <w:vAlign w:val="center"/>
          </w:tcPr>
          <w:p w14:paraId="17044DBE">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r>
      <w:tr w14:paraId="5007C5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447" w:hRule="atLeast"/>
          <w:jc w:val="center"/>
        </w:trPr>
        <w:tc>
          <w:tcPr>
            <w:tcW w:w="375" w:type="dxa"/>
            <w:tcBorders>
              <w:tl2br w:val="nil"/>
              <w:tr2bl w:val="nil"/>
            </w:tcBorders>
            <w:shd w:val="clear" w:color="auto" w:fill="auto"/>
            <w:vAlign w:val="center"/>
          </w:tcPr>
          <w:p w14:paraId="36E9AA46">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4</w:t>
            </w:r>
          </w:p>
        </w:tc>
        <w:tc>
          <w:tcPr>
            <w:tcW w:w="416" w:type="dxa"/>
            <w:tcBorders>
              <w:tl2br w:val="nil"/>
              <w:tr2bl w:val="nil"/>
            </w:tcBorders>
            <w:shd w:val="clear" w:color="auto" w:fill="auto"/>
            <w:vAlign w:val="center"/>
          </w:tcPr>
          <w:p w14:paraId="2BE1A10D">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行政处罚</w:t>
            </w:r>
          </w:p>
        </w:tc>
        <w:tc>
          <w:tcPr>
            <w:tcW w:w="449" w:type="dxa"/>
            <w:tcBorders>
              <w:tl2br w:val="nil"/>
              <w:tr2bl w:val="nil"/>
            </w:tcBorders>
            <w:shd w:val="clear" w:color="auto" w:fill="auto"/>
            <w:vAlign w:val="center"/>
          </w:tcPr>
          <w:p w14:paraId="28F7B8EF">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0800-B-00400-140430</w:t>
            </w:r>
          </w:p>
        </w:tc>
        <w:tc>
          <w:tcPr>
            <w:tcW w:w="351" w:type="dxa"/>
            <w:tcBorders>
              <w:tl2br w:val="nil"/>
              <w:tr2bl w:val="nil"/>
            </w:tcBorders>
            <w:shd w:val="clear" w:color="auto" w:fill="auto"/>
            <w:vAlign w:val="center"/>
          </w:tcPr>
          <w:p w14:paraId="247DFFFA">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对基层法律服务所违法违规行为的处罚</w:t>
            </w:r>
          </w:p>
        </w:tc>
        <w:tc>
          <w:tcPr>
            <w:tcW w:w="300" w:type="dxa"/>
            <w:tcBorders>
              <w:tl2br w:val="nil"/>
              <w:tr2bl w:val="nil"/>
            </w:tcBorders>
            <w:shd w:val="clear" w:color="auto" w:fill="auto"/>
            <w:noWrap/>
            <w:vAlign w:val="center"/>
          </w:tcPr>
          <w:p w14:paraId="1F28898D">
            <w:pPr>
              <w:keepNext w:val="0"/>
              <w:keepLines w:val="0"/>
              <w:pageBreakBefore w:val="0"/>
              <w:widowControl/>
              <w:kinsoku/>
              <w:wordWrap/>
              <w:overflowPunct/>
              <w:topLinePunct w:val="0"/>
              <w:autoSpaceDE/>
              <w:autoSpaceDN/>
              <w:bidi w:val="0"/>
              <w:adjustRightInd/>
              <w:snapToGrid/>
              <w:spacing w:line="200" w:lineRule="exact"/>
              <w:rPr>
                <w:rFonts w:hint="eastAsia" w:asciiTheme="minorEastAsia" w:hAnsiTheme="minorEastAsia" w:eastAsiaTheme="minorEastAsia" w:cstheme="minorEastAsia"/>
                <w:i w:val="0"/>
                <w:iCs w:val="0"/>
                <w:color w:val="000000"/>
                <w:sz w:val="16"/>
                <w:szCs w:val="16"/>
                <w:u w:val="none"/>
              </w:rPr>
            </w:pPr>
          </w:p>
        </w:tc>
        <w:tc>
          <w:tcPr>
            <w:tcW w:w="3184" w:type="dxa"/>
            <w:tcBorders>
              <w:tl2br w:val="nil"/>
              <w:tr2bl w:val="nil"/>
            </w:tcBorders>
            <w:shd w:val="clear" w:color="auto" w:fill="auto"/>
            <w:vAlign w:val="center"/>
          </w:tcPr>
          <w:p w14:paraId="61B8BF53">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kern w:val="0"/>
                <w:sz w:val="16"/>
                <w:szCs w:val="16"/>
                <w:u w:val="none"/>
                <w:lang w:val="en-US" w:eastAsia="zh-CN" w:bidi="ar"/>
              </w:rPr>
            </w:pPr>
            <w:r>
              <w:rPr>
                <w:rFonts w:hint="eastAsia" w:asciiTheme="minorEastAsia" w:hAnsiTheme="minorEastAsia" w:eastAsiaTheme="minorEastAsia" w:cstheme="minorEastAsia"/>
                <w:i w:val="0"/>
                <w:iCs w:val="0"/>
                <w:color w:val="000000"/>
                <w:kern w:val="0"/>
                <w:sz w:val="16"/>
                <w:szCs w:val="16"/>
                <w:u w:val="none"/>
                <w:lang w:val="en-US" w:eastAsia="zh-CN" w:bidi="ar"/>
              </w:rPr>
              <w:t>【部门规章】《基层法律服务所管理办法》第三十六条</w:t>
            </w:r>
            <w:r>
              <w:rPr>
                <w:rFonts w:hint="eastAsia" w:asciiTheme="minorEastAsia" w:hAnsiTheme="minorEastAsia" w:cstheme="minorEastAsia"/>
                <w:i w:val="0"/>
                <w:iCs w:val="0"/>
                <w:color w:val="000000"/>
                <w:kern w:val="0"/>
                <w:sz w:val="16"/>
                <w:szCs w:val="16"/>
                <w:u w:val="none"/>
                <w:lang w:val="en-US" w:eastAsia="zh-CN" w:bidi="ar"/>
              </w:rPr>
              <w:t xml:space="preserve">  </w:t>
            </w:r>
            <w:r>
              <w:rPr>
                <w:rFonts w:hint="eastAsia" w:asciiTheme="minorEastAsia" w:hAnsiTheme="minorEastAsia" w:eastAsiaTheme="minorEastAsia" w:cstheme="minorEastAsia"/>
                <w:i w:val="0"/>
                <w:iCs w:val="0"/>
                <w:color w:val="000000"/>
                <w:kern w:val="0"/>
                <w:sz w:val="16"/>
                <w:szCs w:val="16"/>
                <w:u w:val="none"/>
                <w:lang w:val="en-US" w:eastAsia="zh-CN" w:bidi="ar"/>
              </w:rPr>
              <w:t>基层法律服务所有下列行为之一的，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w:t>
            </w:r>
          </w:p>
          <w:p w14:paraId="31F98A71">
            <w:pPr>
              <w:keepNext w:val="0"/>
              <w:keepLines w:val="0"/>
              <w:pageBreakBefore w:val="0"/>
              <w:widowControl/>
              <w:suppressLineNumbers w:val="0"/>
              <w:kinsoku/>
              <w:wordWrap/>
              <w:overflowPunct/>
              <w:topLinePunct w:val="0"/>
              <w:autoSpaceDE/>
              <w:autoSpaceDN/>
              <w:bidi w:val="0"/>
              <w:adjustRightInd/>
              <w:snapToGrid/>
              <w:spacing w:line="200" w:lineRule="exact"/>
              <w:ind w:firstLine="320" w:firstLineChars="200"/>
              <w:jc w:val="both"/>
              <w:textAlignment w:val="center"/>
              <w:rPr>
                <w:rFonts w:hint="eastAsia" w:asciiTheme="minorEastAsia" w:hAnsiTheme="minorEastAsia" w:eastAsiaTheme="minorEastAsia" w:cstheme="minorEastAsia"/>
                <w:i w:val="0"/>
                <w:iCs w:val="0"/>
                <w:color w:val="000000"/>
                <w:kern w:val="0"/>
                <w:sz w:val="16"/>
                <w:szCs w:val="16"/>
                <w:u w:val="none"/>
                <w:lang w:val="en-US" w:eastAsia="zh-CN" w:bidi="ar"/>
              </w:rPr>
            </w:pPr>
            <w:r>
              <w:rPr>
                <w:rFonts w:hint="eastAsia" w:asciiTheme="minorEastAsia" w:hAnsiTheme="minorEastAsia" w:eastAsiaTheme="minorEastAsia" w:cstheme="minorEastAsia"/>
                <w:i w:val="0"/>
                <w:iCs w:val="0"/>
                <w:color w:val="000000"/>
                <w:kern w:val="0"/>
                <w:sz w:val="16"/>
                <w:szCs w:val="16"/>
                <w:u w:val="none"/>
                <w:lang w:val="en-US" w:eastAsia="zh-CN" w:bidi="ar"/>
              </w:rPr>
              <w:t>（一）超越业务范围和诉讼代理执业区域的；</w:t>
            </w:r>
          </w:p>
          <w:p w14:paraId="2097681C">
            <w:pPr>
              <w:keepNext w:val="0"/>
              <w:keepLines w:val="0"/>
              <w:pageBreakBefore w:val="0"/>
              <w:widowControl/>
              <w:suppressLineNumbers w:val="0"/>
              <w:kinsoku/>
              <w:wordWrap/>
              <w:overflowPunct/>
              <w:topLinePunct w:val="0"/>
              <w:autoSpaceDE/>
              <w:autoSpaceDN/>
              <w:bidi w:val="0"/>
              <w:adjustRightInd/>
              <w:snapToGrid/>
              <w:spacing w:line="200" w:lineRule="exact"/>
              <w:ind w:firstLine="320" w:firstLineChars="200"/>
              <w:jc w:val="both"/>
              <w:textAlignment w:val="center"/>
              <w:rPr>
                <w:rFonts w:hint="eastAsia" w:asciiTheme="minorEastAsia" w:hAnsiTheme="minorEastAsia" w:eastAsiaTheme="minorEastAsia" w:cstheme="minorEastAsia"/>
                <w:i w:val="0"/>
                <w:iCs w:val="0"/>
                <w:color w:val="000000"/>
                <w:kern w:val="0"/>
                <w:sz w:val="16"/>
                <w:szCs w:val="16"/>
                <w:u w:val="none"/>
                <w:lang w:val="en-US" w:eastAsia="zh-CN" w:bidi="ar"/>
              </w:rPr>
            </w:pPr>
            <w:r>
              <w:rPr>
                <w:rFonts w:hint="eastAsia" w:asciiTheme="minorEastAsia" w:hAnsiTheme="minorEastAsia" w:eastAsiaTheme="minorEastAsia" w:cstheme="minorEastAsia"/>
                <w:i w:val="0"/>
                <w:iCs w:val="0"/>
                <w:color w:val="000000"/>
                <w:kern w:val="0"/>
                <w:sz w:val="16"/>
                <w:szCs w:val="16"/>
                <w:u w:val="none"/>
                <w:lang w:val="en-US" w:eastAsia="zh-CN" w:bidi="ar"/>
              </w:rPr>
              <w:t>（二）违反规定不以基层法律服务所名义统一接受委托、统一收取服务费，不向委托人出具有效收费凭证的；</w:t>
            </w:r>
          </w:p>
          <w:p w14:paraId="47DB3F60">
            <w:pPr>
              <w:keepNext w:val="0"/>
              <w:keepLines w:val="0"/>
              <w:pageBreakBefore w:val="0"/>
              <w:widowControl/>
              <w:suppressLineNumbers w:val="0"/>
              <w:kinsoku/>
              <w:wordWrap/>
              <w:overflowPunct/>
              <w:topLinePunct w:val="0"/>
              <w:autoSpaceDE/>
              <w:autoSpaceDN/>
              <w:bidi w:val="0"/>
              <w:adjustRightInd/>
              <w:snapToGrid/>
              <w:spacing w:line="200" w:lineRule="exact"/>
              <w:ind w:firstLine="320" w:firstLineChars="200"/>
              <w:jc w:val="both"/>
              <w:textAlignment w:val="center"/>
              <w:rPr>
                <w:rFonts w:hint="eastAsia" w:asciiTheme="minorEastAsia" w:hAnsiTheme="minorEastAsia" w:eastAsiaTheme="minorEastAsia" w:cstheme="minorEastAsia"/>
                <w:i w:val="0"/>
                <w:iCs w:val="0"/>
                <w:color w:val="000000"/>
                <w:kern w:val="0"/>
                <w:sz w:val="16"/>
                <w:szCs w:val="16"/>
                <w:u w:val="none"/>
                <w:lang w:val="en-US" w:eastAsia="zh-CN" w:bidi="ar"/>
              </w:rPr>
            </w:pPr>
            <w:r>
              <w:rPr>
                <w:rFonts w:hint="eastAsia" w:asciiTheme="minorEastAsia" w:hAnsiTheme="minorEastAsia" w:eastAsiaTheme="minorEastAsia" w:cstheme="minorEastAsia"/>
                <w:i w:val="0"/>
                <w:iCs w:val="0"/>
                <w:color w:val="000000"/>
                <w:kern w:val="0"/>
                <w:sz w:val="16"/>
                <w:szCs w:val="16"/>
                <w:u w:val="none"/>
                <w:lang w:val="en-US" w:eastAsia="zh-CN" w:bidi="ar"/>
              </w:rPr>
              <w:t>（三）冒用律师事务所名义执业的；</w:t>
            </w:r>
          </w:p>
          <w:p w14:paraId="00319657">
            <w:pPr>
              <w:keepNext w:val="0"/>
              <w:keepLines w:val="0"/>
              <w:pageBreakBefore w:val="0"/>
              <w:widowControl/>
              <w:suppressLineNumbers w:val="0"/>
              <w:kinsoku/>
              <w:wordWrap/>
              <w:overflowPunct/>
              <w:topLinePunct w:val="0"/>
              <w:autoSpaceDE/>
              <w:autoSpaceDN/>
              <w:bidi w:val="0"/>
              <w:adjustRightInd/>
              <w:snapToGrid/>
              <w:spacing w:line="200" w:lineRule="exact"/>
              <w:ind w:firstLine="320" w:firstLineChars="200"/>
              <w:jc w:val="both"/>
              <w:textAlignment w:val="center"/>
              <w:rPr>
                <w:rFonts w:hint="eastAsia" w:asciiTheme="minorEastAsia" w:hAnsiTheme="minorEastAsia" w:eastAsiaTheme="minorEastAsia" w:cstheme="minorEastAsia"/>
                <w:i w:val="0"/>
                <w:iCs w:val="0"/>
                <w:color w:val="000000"/>
                <w:kern w:val="0"/>
                <w:sz w:val="16"/>
                <w:szCs w:val="16"/>
                <w:u w:val="none"/>
                <w:lang w:val="en-US" w:eastAsia="zh-CN" w:bidi="ar"/>
              </w:rPr>
            </w:pPr>
            <w:r>
              <w:rPr>
                <w:rFonts w:hint="eastAsia" w:asciiTheme="minorEastAsia" w:hAnsiTheme="minorEastAsia" w:eastAsiaTheme="minorEastAsia" w:cstheme="minorEastAsia"/>
                <w:i w:val="0"/>
                <w:iCs w:val="0"/>
                <w:color w:val="000000"/>
                <w:kern w:val="0"/>
                <w:sz w:val="16"/>
                <w:szCs w:val="16"/>
                <w:u w:val="none"/>
                <w:lang w:val="en-US" w:eastAsia="zh-CN" w:bidi="ar"/>
              </w:rPr>
              <w:t>（四）以贬损他人、抬高自己、虚假承诺或者支付介绍费等不正当手段争揽业务的；</w:t>
            </w:r>
          </w:p>
          <w:p w14:paraId="6B01CBBF">
            <w:pPr>
              <w:keepNext w:val="0"/>
              <w:keepLines w:val="0"/>
              <w:pageBreakBefore w:val="0"/>
              <w:widowControl/>
              <w:suppressLineNumbers w:val="0"/>
              <w:kinsoku/>
              <w:wordWrap/>
              <w:overflowPunct/>
              <w:topLinePunct w:val="0"/>
              <w:autoSpaceDE/>
              <w:autoSpaceDN/>
              <w:bidi w:val="0"/>
              <w:adjustRightInd/>
              <w:snapToGrid/>
              <w:spacing w:line="200" w:lineRule="exact"/>
              <w:ind w:firstLine="320" w:firstLineChars="200"/>
              <w:jc w:val="both"/>
              <w:textAlignment w:val="center"/>
              <w:rPr>
                <w:rFonts w:hint="eastAsia" w:asciiTheme="minorEastAsia" w:hAnsiTheme="minorEastAsia" w:eastAsiaTheme="minorEastAsia" w:cstheme="minorEastAsia"/>
                <w:i w:val="0"/>
                <w:iCs w:val="0"/>
                <w:color w:val="000000"/>
                <w:kern w:val="0"/>
                <w:sz w:val="16"/>
                <w:szCs w:val="16"/>
                <w:u w:val="none"/>
                <w:lang w:val="en-US" w:eastAsia="zh-CN" w:bidi="ar"/>
              </w:rPr>
            </w:pPr>
            <w:r>
              <w:rPr>
                <w:rFonts w:hint="eastAsia" w:asciiTheme="minorEastAsia" w:hAnsiTheme="minorEastAsia" w:eastAsiaTheme="minorEastAsia" w:cstheme="minorEastAsia"/>
                <w:i w:val="0"/>
                <w:iCs w:val="0"/>
                <w:color w:val="000000"/>
                <w:kern w:val="0"/>
                <w:sz w:val="16"/>
                <w:szCs w:val="16"/>
                <w:u w:val="none"/>
                <w:lang w:val="en-US" w:eastAsia="zh-CN" w:bidi="ar"/>
              </w:rPr>
              <w:t>（五）伪造、涂改、抵押、出租、出借本所执业证的；</w:t>
            </w:r>
          </w:p>
          <w:p w14:paraId="0984ECCB">
            <w:pPr>
              <w:keepNext w:val="0"/>
              <w:keepLines w:val="0"/>
              <w:pageBreakBefore w:val="0"/>
              <w:widowControl/>
              <w:suppressLineNumbers w:val="0"/>
              <w:kinsoku/>
              <w:wordWrap/>
              <w:overflowPunct/>
              <w:topLinePunct w:val="0"/>
              <w:autoSpaceDE/>
              <w:autoSpaceDN/>
              <w:bidi w:val="0"/>
              <w:adjustRightInd/>
              <w:snapToGrid/>
              <w:spacing w:line="200" w:lineRule="exact"/>
              <w:ind w:firstLine="320" w:firstLineChars="200"/>
              <w:jc w:val="both"/>
              <w:textAlignment w:val="center"/>
              <w:rPr>
                <w:rFonts w:hint="eastAsia" w:asciiTheme="minorEastAsia" w:hAnsiTheme="minorEastAsia" w:eastAsiaTheme="minorEastAsia" w:cstheme="minorEastAsia"/>
                <w:i w:val="0"/>
                <w:iCs w:val="0"/>
                <w:color w:val="000000"/>
                <w:kern w:val="0"/>
                <w:sz w:val="16"/>
                <w:szCs w:val="16"/>
                <w:u w:val="none"/>
                <w:lang w:val="en-US" w:eastAsia="zh-CN" w:bidi="ar"/>
              </w:rPr>
            </w:pPr>
            <w:r>
              <w:rPr>
                <w:rFonts w:hint="eastAsia" w:asciiTheme="minorEastAsia" w:hAnsiTheme="minorEastAsia" w:eastAsiaTheme="minorEastAsia" w:cstheme="minorEastAsia"/>
                <w:i w:val="0"/>
                <w:iCs w:val="0"/>
                <w:color w:val="000000"/>
                <w:kern w:val="0"/>
                <w:sz w:val="16"/>
                <w:szCs w:val="16"/>
                <w:u w:val="none"/>
                <w:lang w:val="en-US" w:eastAsia="zh-CN" w:bidi="ar"/>
              </w:rPr>
              <w:t>（六）违反规定变更本所名称、法定代表人或者负责人、合伙人、住所和章程的；</w:t>
            </w:r>
          </w:p>
          <w:p w14:paraId="2184EC1D">
            <w:pPr>
              <w:keepNext w:val="0"/>
              <w:keepLines w:val="0"/>
              <w:pageBreakBefore w:val="0"/>
              <w:widowControl/>
              <w:suppressLineNumbers w:val="0"/>
              <w:kinsoku/>
              <w:wordWrap/>
              <w:overflowPunct/>
              <w:topLinePunct w:val="0"/>
              <w:autoSpaceDE/>
              <w:autoSpaceDN/>
              <w:bidi w:val="0"/>
              <w:adjustRightInd/>
              <w:snapToGrid/>
              <w:spacing w:line="200" w:lineRule="exact"/>
              <w:ind w:firstLine="320" w:firstLineChars="200"/>
              <w:jc w:val="both"/>
              <w:textAlignment w:val="center"/>
              <w:rPr>
                <w:rFonts w:hint="eastAsia" w:asciiTheme="minorEastAsia" w:hAnsiTheme="minorEastAsia" w:eastAsiaTheme="minorEastAsia" w:cstheme="minorEastAsia"/>
                <w:i w:val="0"/>
                <w:iCs w:val="0"/>
                <w:color w:val="000000"/>
                <w:kern w:val="0"/>
                <w:sz w:val="16"/>
                <w:szCs w:val="16"/>
                <w:u w:val="none"/>
                <w:lang w:val="en-US" w:eastAsia="zh-CN" w:bidi="ar"/>
              </w:rPr>
            </w:pPr>
            <w:r>
              <w:rPr>
                <w:rFonts w:hint="eastAsia" w:asciiTheme="minorEastAsia" w:hAnsiTheme="minorEastAsia" w:eastAsiaTheme="minorEastAsia" w:cstheme="minorEastAsia"/>
                <w:i w:val="0"/>
                <w:iCs w:val="0"/>
                <w:color w:val="000000"/>
                <w:kern w:val="0"/>
                <w:sz w:val="16"/>
                <w:szCs w:val="16"/>
                <w:u w:val="none"/>
                <w:lang w:val="en-US" w:eastAsia="zh-CN" w:bidi="ar"/>
              </w:rPr>
              <w:t>（七）不按规定接受年度考核，或者在年度考核中弄虚作假的；</w:t>
            </w:r>
          </w:p>
          <w:p w14:paraId="50439D2D">
            <w:pPr>
              <w:keepNext w:val="0"/>
              <w:keepLines w:val="0"/>
              <w:pageBreakBefore w:val="0"/>
              <w:widowControl/>
              <w:suppressLineNumbers w:val="0"/>
              <w:kinsoku/>
              <w:wordWrap/>
              <w:overflowPunct/>
              <w:topLinePunct w:val="0"/>
              <w:autoSpaceDE/>
              <w:autoSpaceDN/>
              <w:bidi w:val="0"/>
              <w:adjustRightInd/>
              <w:snapToGrid/>
              <w:spacing w:line="200" w:lineRule="exact"/>
              <w:ind w:firstLine="320" w:firstLineChars="200"/>
              <w:jc w:val="both"/>
              <w:textAlignment w:val="center"/>
              <w:rPr>
                <w:rFonts w:hint="eastAsia" w:asciiTheme="minorEastAsia" w:hAnsiTheme="minorEastAsia" w:eastAsiaTheme="minorEastAsia" w:cstheme="minorEastAsia"/>
                <w:i w:val="0"/>
                <w:iCs w:val="0"/>
                <w:color w:val="000000"/>
                <w:kern w:val="0"/>
                <w:sz w:val="16"/>
                <w:szCs w:val="16"/>
                <w:u w:val="none"/>
                <w:lang w:val="en-US" w:eastAsia="zh-CN" w:bidi="ar"/>
              </w:rPr>
            </w:pPr>
            <w:r>
              <w:rPr>
                <w:rFonts w:hint="eastAsia" w:asciiTheme="minorEastAsia" w:hAnsiTheme="minorEastAsia" w:eastAsiaTheme="minorEastAsia" w:cstheme="minorEastAsia"/>
                <w:i w:val="0"/>
                <w:iCs w:val="0"/>
                <w:color w:val="000000"/>
                <w:kern w:val="0"/>
                <w:sz w:val="16"/>
                <w:szCs w:val="16"/>
                <w:u w:val="none"/>
                <w:lang w:val="en-US" w:eastAsia="zh-CN" w:bidi="ar"/>
              </w:rPr>
              <w:t>（八）违反财务管理规定，私分、挪用或者以其他方式非法处置本所资产的；</w:t>
            </w:r>
          </w:p>
          <w:p w14:paraId="1C03C80D">
            <w:pPr>
              <w:keepNext w:val="0"/>
              <w:keepLines w:val="0"/>
              <w:pageBreakBefore w:val="0"/>
              <w:widowControl/>
              <w:suppressLineNumbers w:val="0"/>
              <w:kinsoku/>
              <w:wordWrap/>
              <w:overflowPunct/>
              <w:topLinePunct w:val="0"/>
              <w:autoSpaceDE/>
              <w:autoSpaceDN/>
              <w:bidi w:val="0"/>
              <w:adjustRightInd/>
              <w:snapToGrid/>
              <w:spacing w:line="200" w:lineRule="exact"/>
              <w:ind w:firstLine="320" w:firstLineChars="200"/>
              <w:jc w:val="both"/>
              <w:textAlignment w:val="center"/>
              <w:rPr>
                <w:rFonts w:hint="eastAsia" w:asciiTheme="minorEastAsia" w:hAnsiTheme="minorEastAsia" w:eastAsiaTheme="minorEastAsia" w:cstheme="minorEastAsia"/>
                <w:i w:val="0"/>
                <w:iCs w:val="0"/>
                <w:color w:val="000000"/>
                <w:kern w:val="0"/>
                <w:sz w:val="16"/>
                <w:szCs w:val="16"/>
                <w:u w:val="none"/>
                <w:lang w:val="en-US" w:eastAsia="zh-CN" w:bidi="ar"/>
              </w:rPr>
            </w:pPr>
            <w:r>
              <w:rPr>
                <w:rFonts w:hint="eastAsia" w:asciiTheme="minorEastAsia" w:hAnsiTheme="minorEastAsia" w:eastAsiaTheme="minorEastAsia" w:cstheme="minorEastAsia"/>
                <w:i w:val="0"/>
                <w:iCs w:val="0"/>
                <w:color w:val="000000"/>
                <w:kern w:val="0"/>
                <w:sz w:val="16"/>
                <w:szCs w:val="16"/>
                <w:u w:val="none"/>
                <w:lang w:val="en-US" w:eastAsia="zh-CN" w:bidi="ar"/>
              </w:rPr>
              <w:t>（九）聘用未获准基层法律服务工作者执业的人员以基层法律服务工作者名义承办业务的；</w:t>
            </w:r>
          </w:p>
          <w:p w14:paraId="30F8AB54">
            <w:pPr>
              <w:keepNext w:val="0"/>
              <w:keepLines w:val="0"/>
              <w:pageBreakBefore w:val="0"/>
              <w:widowControl/>
              <w:suppressLineNumbers w:val="0"/>
              <w:kinsoku/>
              <w:wordWrap/>
              <w:overflowPunct/>
              <w:topLinePunct w:val="0"/>
              <w:autoSpaceDE/>
              <w:autoSpaceDN/>
              <w:bidi w:val="0"/>
              <w:adjustRightInd/>
              <w:snapToGrid/>
              <w:spacing w:line="200" w:lineRule="exact"/>
              <w:ind w:firstLine="320" w:firstLineChars="200"/>
              <w:jc w:val="both"/>
              <w:textAlignment w:val="center"/>
              <w:rPr>
                <w:rFonts w:hint="eastAsia" w:asciiTheme="minorEastAsia" w:hAnsiTheme="minorEastAsia" w:eastAsiaTheme="minorEastAsia" w:cstheme="minorEastAsia"/>
                <w:i w:val="0"/>
                <w:iCs w:val="0"/>
                <w:color w:val="000000"/>
                <w:kern w:val="0"/>
                <w:sz w:val="16"/>
                <w:szCs w:val="16"/>
                <w:u w:val="none"/>
                <w:lang w:val="en-US" w:eastAsia="zh-CN" w:bidi="ar"/>
              </w:rPr>
            </w:pPr>
            <w:r>
              <w:rPr>
                <w:rFonts w:hint="eastAsia" w:asciiTheme="minorEastAsia" w:hAnsiTheme="minorEastAsia" w:eastAsiaTheme="minorEastAsia" w:cstheme="minorEastAsia"/>
                <w:i w:val="0"/>
                <w:iCs w:val="0"/>
                <w:color w:val="000000"/>
                <w:kern w:val="0"/>
                <w:sz w:val="16"/>
                <w:szCs w:val="16"/>
                <w:u w:val="none"/>
                <w:lang w:val="en-US" w:eastAsia="zh-CN" w:bidi="ar"/>
              </w:rPr>
              <w:t>（十）放纵、包庇本所基层法律服务工作者的违法违纪行为的；</w:t>
            </w:r>
          </w:p>
          <w:p w14:paraId="79B212EF">
            <w:pPr>
              <w:keepNext w:val="0"/>
              <w:keepLines w:val="0"/>
              <w:pageBreakBefore w:val="0"/>
              <w:widowControl/>
              <w:suppressLineNumbers w:val="0"/>
              <w:kinsoku/>
              <w:wordWrap/>
              <w:overflowPunct/>
              <w:topLinePunct w:val="0"/>
              <w:autoSpaceDE/>
              <w:autoSpaceDN/>
              <w:bidi w:val="0"/>
              <w:adjustRightInd/>
              <w:snapToGrid/>
              <w:spacing w:line="200" w:lineRule="exact"/>
              <w:ind w:firstLine="320" w:firstLineChars="200"/>
              <w:jc w:val="both"/>
              <w:textAlignment w:val="center"/>
              <w:rPr>
                <w:rFonts w:hint="eastAsia" w:asciiTheme="minorEastAsia" w:hAnsiTheme="minorEastAsia" w:eastAsiaTheme="minorEastAsia" w:cstheme="minorEastAsia"/>
                <w:i w:val="0"/>
                <w:iCs w:val="0"/>
                <w:color w:val="000000"/>
                <w:kern w:val="0"/>
                <w:sz w:val="16"/>
                <w:szCs w:val="16"/>
                <w:u w:val="none"/>
                <w:lang w:val="en-US" w:eastAsia="zh-CN" w:bidi="ar"/>
              </w:rPr>
            </w:pPr>
            <w:r>
              <w:rPr>
                <w:rFonts w:hint="eastAsia" w:asciiTheme="minorEastAsia" w:hAnsiTheme="minorEastAsia" w:eastAsiaTheme="minorEastAsia" w:cstheme="minorEastAsia"/>
                <w:i w:val="0"/>
                <w:iCs w:val="0"/>
                <w:color w:val="000000"/>
                <w:kern w:val="0"/>
                <w:sz w:val="16"/>
                <w:szCs w:val="16"/>
                <w:u w:val="none"/>
                <w:lang w:val="en-US" w:eastAsia="zh-CN" w:bidi="ar"/>
              </w:rPr>
              <w:t>（十一）内部管理混乱，无法正常开展业务的；</w:t>
            </w:r>
          </w:p>
          <w:p w14:paraId="7E91BFEB">
            <w:pPr>
              <w:keepNext w:val="0"/>
              <w:keepLines w:val="0"/>
              <w:pageBreakBefore w:val="0"/>
              <w:widowControl/>
              <w:suppressLineNumbers w:val="0"/>
              <w:kinsoku/>
              <w:wordWrap/>
              <w:overflowPunct/>
              <w:topLinePunct w:val="0"/>
              <w:autoSpaceDE/>
              <w:autoSpaceDN/>
              <w:bidi w:val="0"/>
              <w:adjustRightInd/>
              <w:snapToGrid/>
              <w:spacing w:line="200" w:lineRule="exact"/>
              <w:ind w:firstLine="320" w:firstLineChars="200"/>
              <w:jc w:val="both"/>
              <w:textAlignment w:val="center"/>
              <w:rPr>
                <w:rFonts w:hint="eastAsia" w:asciiTheme="minorEastAsia" w:hAnsiTheme="minorEastAsia" w:eastAsiaTheme="minorEastAsia" w:cstheme="minorEastAsia"/>
                <w:i w:val="0"/>
                <w:iCs w:val="0"/>
                <w:color w:val="000000"/>
                <w:kern w:val="0"/>
                <w:sz w:val="16"/>
                <w:szCs w:val="16"/>
                <w:u w:val="none"/>
                <w:lang w:val="en-US" w:eastAsia="zh-CN" w:bidi="ar"/>
              </w:rPr>
            </w:pPr>
            <w:r>
              <w:rPr>
                <w:rFonts w:hint="eastAsia" w:asciiTheme="minorEastAsia" w:hAnsiTheme="minorEastAsia" w:eastAsiaTheme="minorEastAsia" w:cstheme="minorEastAsia"/>
                <w:i w:val="0"/>
                <w:iCs w:val="0"/>
                <w:color w:val="000000"/>
                <w:kern w:val="0"/>
                <w:sz w:val="16"/>
                <w:szCs w:val="16"/>
                <w:u w:val="none"/>
                <w:lang w:val="en-US" w:eastAsia="zh-CN" w:bidi="ar"/>
              </w:rPr>
              <w:t>（十二）法律、法规、规章规定应予处罚的其他行为。</w:t>
            </w:r>
          </w:p>
          <w:p w14:paraId="0CC75249">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sz w:val="16"/>
                <w:szCs w:val="16"/>
                <w:u w:val="none"/>
              </w:rPr>
            </w:pPr>
          </w:p>
        </w:tc>
        <w:tc>
          <w:tcPr>
            <w:tcW w:w="444" w:type="dxa"/>
            <w:tcBorders>
              <w:tl2br w:val="nil"/>
              <w:tr2bl w:val="nil"/>
            </w:tcBorders>
            <w:shd w:val="clear" w:color="auto" w:fill="auto"/>
            <w:vAlign w:val="center"/>
          </w:tcPr>
          <w:p w14:paraId="18AD111E">
            <w:pPr>
              <w:keepNext w:val="0"/>
              <w:keepLines w:val="0"/>
              <w:pageBreakBefore w:val="0"/>
              <w:widowControl/>
              <w:kinsoku/>
              <w:wordWrap/>
              <w:overflowPunct/>
              <w:topLinePunct w:val="0"/>
              <w:autoSpaceDE/>
              <w:autoSpaceDN/>
              <w:bidi w:val="0"/>
              <w:adjustRightInd/>
              <w:snapToGrid/>
              <w:spacing w:line="200" w:lineRule="exact"/>
              <w:jc w:val="both"/>
              <w:rPr>
                <w:rFonts w:hint="eastAsia" w:asciiTheme="minorEastAsia" w:hAnsiTheme="minorEastAsia" w:eastAsiaTheme="minorEastAsia" w:cstheme="minorEastAsia"/>
                <w:i w:val="0"/>
                <w:iCs w:val="0"/>
                <w:color w:val="000000"/>
                <w:sz w:val="16"/>
                <w:szCs w:val="16"/>
                <w:u w:val="none"/>
              </w:rPr>
            </w:pPr>
          </w:p>
        </w:tc>
        <w:tc>
          <w:tcPr>
            <w:tcW w:w="358" w:type="dxa"/>
            <w:tcBorders>
              <w:tl2br w:val="nil"/>
              <w:tr2bl w:val="nil"/>
            </w:tcBorders>
            <w:shd w:val="clear" w:color="auto" w:fill="auto"/>
            <w:vAlign w:val="center"/>
          </w:tcPr>
          <w:p w14:paraId="645561F5">
            <w:pPr>
              <w:keepNext w:val="0"/>
              <w:keepLines w:val="0"/>
              <w:pageBreakBefore w:val="0"/>
              <w:widowControl/>
              <w:kinsoku/>
              <w:wordWrap/>
              <w:overflowPunct/>
              <w:topLinePunct w:val="0"/>
              <w:autoSpaceDE/>
              <w:autoSpaceDN/>
              <w:bidi w:val="0"/>
              <w:adjustRightInd/>
              <w:snapToGrid/>
              <w:spacing w:line="200" w:lineRule="exact"/>
              <w:jc w:val="both"/>
              <w:rPr>
                <w:rFonts w:hint="eastAsia" w:asciiTheme="minorEastAsia" w:hAnsiTheme="minorEastAsia" w:eastAsiaTheme="minorEastAsia" w:cstheme="minorEastAsia"/>
                <w:i w:val="0"/>
                <w:iCs w:val="0"/>
                <w:color w:val="000000"/>
                <w:sz w:val="16"/>
                <w:szCs w:val="16"/>
                <w:u w:val="none"/>
              </w:rPr>
            </w:pPr>
          </w:p>
        </w:tc>
        <w:tc>
          <w:tcPr>
            <w:tcW w:w="2333" w:type="dxa"/>
            <w:tcBorders>
              <w:tl2br w:val="nil"/>
              <w:tr2bl w:val="nil"/>
            </w:tcBorders>
            <w:shd w:val="clear" w:color="auto" w:fill="auto"/>
            <w:vAlign w:val="center"/>
          </w:tcPr>
          <w:p w14:paraId="5AADD514">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1、立案责任：发现和受理移交的违法行为，予以审查，决定是否立案。</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2、调查责任：立案的，指定专人负责，及时组织调查取证，与当事人有直接利害关系的应当回避。执法人员不得少于两人，调查时应出示执法证件，允许当事人辩解陈述。执法人员廉洁奉公保守有关秘密。</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3、审查责任；审查案件调查报告，对案件违法事实、证据、调查取证程序、法律适用、处罚种类和幅度、当事人陈述和申辩理由等方面进行审查，提出处理意见（主要证据不足时，以适当的方式补充调查）。</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4、告知责任：作出行政处罚决定前，应制作《行政处罚告知书》送达当事人，告知违法事实及其享有的陈述、申辩等权利。符合听证规定的，制作《行政处罚听证告知书》。</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5、决定责任：制作行政处罚决定书，载明行政处罚告知、当事人陈述申辩或者听证情况等内容。</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6、送达责任：行政处罚决定书按法律规定的方式送达当事人。</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7、执行责任：依照生效的行政处罚决定，进行处罚产。</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8、其他责任。</w:t>
            </w:r>
          </w:p>
        </w:tc>
        <w:tc>
          <w:tcPr>
            <w:tcW w:w="4196" w:type="dxa"/>
            <w:tcBorders>
              <w:tl2br w:val="nil"/>
              <w:tr2bl w:val="nil"/>
            </w:tcBorders>
            <w:shd w:val="clear" w:color="auto" w:fill="auto"/>
            <w:vAlign w:val="center"/>
          </w:tcPr>
          <w:p w14:paraId="55B2383A">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w w:val="66"/>
                <w:kern w:val="0"/>
                <w:sz w:val="16"/>
                <w:szCs w:val="16"/>
                <w:u w:val="none"/>
                <w:lang w:val="en-US" w:eastAsia="zh-CN" w:bidi="ar"/>
              </w:rPr>
            </w:pPr>
            <w:r>
              <w:rPr>
                <w:rFonts w:hint="eastAsia" w:asciiTheme="minorEastAsia" w:hAnsiTheme="minorEastAsia" w:eastAsiaTheme="minorEastAsia" w:cstheme="minorEastAsia"/>
                <w:i w:val="0"/>
                <w:iCs w:val="0"/>
                <w:color w:val="000000"/>
                <w:w w:val="66"/>
                <w:kern w:val="0"/>
                <w:sz w:val="16"/>
                <w:szCs w:val="16"/>
                <w:u w:val="none"/>
                <w:lang w:val="en-US" w:eastAsia="zh-CN" w:bidi="ar"/>
              </w:rPr>
              <w:t xml:space="preserve">1.《基层法律服务所管理办法》第三十六条  基层法律服务所有下列行为之一的，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                      </w:t>
            </w:r>
            <w:r>
              <w:rPr>
                <w:rFonts w:hint="eastAsia" w:asciiTheme="minorEastAsia" w:hAnsiTheme="minorEastAsia" w:eastAsiaTheme="minorEastAsia" w:cstheme="minorEastAsia"/>
                <w:i w:val="0"/>
                <w:iCs w:val="0"/>
                <w:color w:val="000000"/>
                <w:w w:val="66"/>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w w:val="66"/>
                <w:kern w:val="0"/>
                <w:sz w:val="16"/>
                <w:szCs w:val="16"/>
                <w:u w:val="none"/>
                <w:lang w:val="en-US" w:eastAsia="zh-CN" w:bidi="ar"/>
              </w:rPr>
              <w:t>2-1.</w:t>
            </w:r>
            <w:r>
              <w:rPr>
                <w:rFonts w:hint="eastAsia" w:asciiTheme="minorEastAsia" w:hAnsiTheme="minorEastAsia" w:cstheme="minorEastAsia"/>
                <w:i w:val="0"/>
                <w:iCs w:val="0"/>
                <w:color w:val="000000"/>
                <w:w w:val="66"/>
                <w:kern w:val="0"/>
                <w:sz w:val="16"/>
                <w:szCs w:val="16"/>
                <w:u w:val="none"/>
                <w:lang w:val="en-US" w:eastAsia="zh-CN" w:bidi="ar"/>
              </w:rPr>
              <w:t>《中华人民共和国行政处罚法》</w:t>
            </w:r>
            <w:r>
              <w:rPr>
                <w:rFonts w:hint="eastAsia" w:asciiTheme="minorEastAsia" w:hAnsiTheme="minorEastAsia" w:eastAsiaTheme="minorEastAsia" w:cstheme="minorEastAsia"/>
                <w:i w:val="0"/>
                <w:iCs w:val="0"/>
                <w:color w:val="000000"/>
                <w:w w:val="66"/>
                <w:kern w:val="0"/>
                <w:sz w:val="16"/>
                <w:szCs w:val="16"/>
                <w:u w:val="none"/>
                <w:lang w:val="en-US" w:eastAsia="zh-CN" w:bidi="ar"/>
              </w:rPr>
              <w:t xml:space="preserve">第五十四条　除本法第五十一条规定的可以当场作出的行政处罚外，行政机关发现公民、法人或者其他组织有依法应当给予行政处罚的行为的，必须全面、客观、公正地调查，收集有关证据；必要时，依照法律、法规的规定，可以进行检查。                     </w:t>
            </w:r>
            <w:r>
              <w:rPr>
                <w:rFonts w:hint="eastAsia" w:asciiTheme="minorEastAsia" w:hAnsiTheme="minorEastAsia" w:eastAsiaTheme="minorEastAsia" w:cstheme="minorEastAsia"/>
                <w:i w:val="0"/>
                <w:iCs w:val="0"/>
                <w:color w:val="000000"/>
                <w:w w:val="66"/>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w w:val="66"/>
                <w:kern w:val="0"/>
                <w:sz w:val="16"/>
                <w:szCs w:val="16"/>
                <w:u w:val="none"/>
                <w:lang w:val="en-US" w:eastAsia="zh-CN" w:bidi="ar"/>
              </w:rPr>
              <w:t xml:space="preserve">2-2. 《司法行政机关行政处罚程序规定》（1997年司法部令第51号）第十三条：适用一般程序查处违法行为，业务工作部门应当立案并依法进行调查取证。必要时，应当对现场进行勘验和技术鉴定；对重要的书证，可以进行复制。                                </w:t>
            </w:r>
            <w:r>
              <w:rPr>
                <w:rFonts w:hint="eastAsia" w:asciiTheme="minorEastAsia" w:hAnsiTheme="minorEastAsia" w:eastAsiaTheme="minorEastAsia" w:cstheme="minorEastAsia"/>
                <w:i w:val="0"/>
                <w:iCs w:val="0"/>
                <w:color w:val="000000"/>
                <w:w w:val="66"/>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w w:val="66"/>
                <w:kern w:val="0"/>
                <w:sz w:val="16"/>
                <w:szCs w:val="16"/>
                <w:u w:val="none"/>
                <w:lang w:val="en-US" w:eastAsia="zh-CN" w:bidi="ar"/>
              </w:rPr>
              <w:t>2-3.</w:t>
            </w:r>
            <w:r>
              <w:rPr>
                <w:rFonts w:hint="eastAsia" w:asciiTheme="minorEastAsia" w:hAnsiTheme="minorEastAsia" w:cstheme="minorEastAsia"/>
                <w:i w:val="0"/>
                <w:iCs w:val="0"/>
                <w:color w:val="000000"/>
                <w:w w:val="66"/>
                <w:kern w:val="0"/>
                <w:sz w:val="16"/>
                <w:szCs w:val="16"/>
                <w:u w:val="none"/>
                <w:lang w:val="en-US" w:eastAsia="zh-CN" w:bidi="ar"/>
              </w:rPr>
              <w:t>《中华人民共和国行政处罚法》</w:t>
            </w:r>
            <w:r>
              <w:rPr>
                <w:rFonts w:hint="eastAsia" w:asciiTheme="minorEastAsia" w:hAnsiTheme="minorEastAsia" w:eastAsiaTheme="minorEastAsia" w:cstheme="minorEastAsia"/>
                <w:i w:val="0"/>
                <w:iCs w:val="0"/>
                <w:color w:val="000000"/>
                <w:w w:val="66"/>
                <w:kern w:val="0"/>
                <w:sz w:val="16"/>
                <w:szCs w:val="16"/>
                <w:u w:val="none"/>
                <w:lang w:val="en-US" w:eastAsia="zh-CN" w:bidi="ar"/>
              </w:rPr>
              <w:t>第五十五条　执法人员在调查或者进行检查时，应当主动向当事人或者有关人员出示执法证件。当事人或者有关人员有权要求执法人员出示执法证件。执法人员不出示执法证件的，当事人或者有关人员有权拒绝接受调查或者检查。当事人或者有关人员应当如实回答询问，并协助调查或者检查，不得拒绝或者阻挠。询问或者检查应当制作笔录。</w:t>
            </w:r>
          </w:p>
          <w:p w14:paraId="05764FE8">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w w:val="66"/>
                <w:kern w:val="0"/>
                <w:sz w:val="16"/>
                <w:szCs w:val="16"/>
                <w:u w:val="none"/>
                <w:lang w:val="en-US" w:eastAsia="zh-CN" w:bidi="ar"/>
              </w:rPr>
            </w:pPr>
            <w:r>
              <w:rPr>
                <w:rFonts w:hint="eastAsia" w:asciiTheme="minorEastAsia" w:hAnsiTheme="minorEastAsia" w:eastAsiaTheme="minorEastAsia" w:cstheme="minorEastAsia"/>
                <w:i w:val="0"/>
                <w:iCs w:val="0"/>
                <w:color w:val="000000"/>
                <w:w w:val="66"/>
                <w:kern w:val="0"/>
                <w:sz w:val="16"/>
                <w:szCs w:val="16"/>
                <w:u w:val="none"/>
                <w:lang w:val="en-US" w:eastAsia="zh-CN" w:bidi="ar"/>
              </w:rPr>
              <w:t>第四十二条　行政处罚应当由具有行政执法资格的执法人员实施。执法人员不得少于两人，法律另有规定的除外。执法人员应当文明执法，尊重和保护当事人合法权益。</w:t>
            </w:r>
          </w:p>
          <w:p w14:paraId="1B68BDB0">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w w:val="66"/>
                <w:kern w:val="0"/>
                <w:sz w:val="16"/>
                <w:szCs w:val="16"/>
                <w:u w:val="none"/>
                <w:lang w:val="en-US" w:eastAsia="zh-CN" w:bidi="ar"/>
              </w:rPr>
            </w:pPr>
            <w:r>
              <w:rPr>
                <w:rFonts w:hint="eastAsia" w:asciiTheme="minorEastAsia" w:hAnsiTheme="minorEastAsia" w:eastAsiaTheme="minorEastAsia" w:cstheme="minorEastAsia"/>
                <w:i w:val="0"/>
                <w:iCs w:val="0"/>
                <w:color w:val="000000"/>
                <w:w w:val="66"/>
                <w:kern w:val="0"/>
                <w:sz w:val="16"/>
                <w:szCs w:val="16"/>
                <w:u w:val="none"/>
                <w:lang w:val="en-US" w:eastAsia="zh-CN" w:bidi="ar"/>
              </w:rPr>
              <w:t xml:space="preserve">第四十三条　执法人员与案件有直接利害关系或者有其他关系可能影响公正执法的，应当回避。                    </w:t>
            </w:r>
            <w:r>
              <w:rPr>
                <w:rFonts w:hint="eastAsia" w:asciiTheme="minorEastAsia" w:hAnsiTheme="minorEastAsia" w:eastAsiaTheme="minorEastAsia" w:cstheme="minorEastAsia"/>
                <w:i w:val="0"/>
                <w:iCs w:val="0"/>
                <w:color w:val="000000"/>
                <w:w w:val="66"/>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w w:val="66"/>
                <w:kern w:val="0"/>
                <w:sz w:val="16"/>
                <w:szCs w:val="16"/>
                <w:u w:val="none"/>
                <w:lang w:val="en-US" w:eastAsia="zh-CN" w:bidi="ar"/>
              </w:rPr>
              <w:t>3-1.</w:t>
            </w:r>
            <w:r>
              <w:rPr>
                <w:rFonts w:hint="eastAsia" w:asciiTheme="minorEastAsia" w:hAnsiTheme="minorEastAsia" w:cstheme="minorEastAsia"/>
                <w:i w:val="0"/>
                <w:iCs w:val="0"/>
                <w:color w:val="000000"/>
                <w:w w:val="66"/>
                <w:kern w:val="0"/>
                <w:sz w:val="16"/>
                <w:szCs w:val="16"/>
                <w:u w:val="none"/>
                <w:lang w:val="en-US" w:eastAsia="zh-CN" w:bidi="ar"/>
              </w:rPr>
              <w:t>《中华人民共和国行政处罚法》</w:t>
            </w:r>
            <w:r>
              <w:rPr>
                <w:rFonts w:hint="eastAsia" w:asciiTheme="minorEastAsia" w:hAnsiTheme="minorEastAsia" w:eastAsiaTheme="minorEastAsia" w:cstheme="minorEastAsia"/>
                <w:i w:val="0"/>
                <w:iCs w:val="0"/>
                <w:color w:val="000000"/>
                <w:w w:val="66"/>
                <w:kern w:val="0"/>
                <w:sz w:val="16"/>
                <w:szCs w:val="16"/>
                <w:u w:val="none"/>
                <w:lang w:val="en-US" w:eastAsia="zh-CN" w:bidi="ar"/>
              </w:rPr>
              <w:t xml:space="preserve">第五十七条　调查终结，行政机关负责人应当对调查结果进行审查，根据不同情况，分别作出如下决定：3-2.《司法行政机关行政处罚程序规定》（1997年司法部令第51号）第十四条：案件调查终结后，业务工作部门应当根据案件的情况，分别作出如下处理：（一）违法事实不清或者证据不足的，报经机关负责人审批后作出不予处罚决定；（二）违法事实清楚，证据确实，按规定不需要听证的，提出处罚意见报机关负责人审批后作出予以处罚决定；（三）违法事实清楚，证据确实，应当予以处罚，但按照规定需要举行听证会的，提出处罚意见后送法制工作部门，由法制工作部门举行听证会。  </w:t>
            </w:r>
            <w:r>
              <w:rPr>
                <w:rFonts w:hint="eastAsia" w:asciiTheme="minorEastAsia" w:hAnsiTheme="minorEastAsia" w:eastAsiaTheme="minorEastAsia" w:cstheme="minorEastAsia"/>
                <w:i w:val="0"/>
                <w:iCs w:val="0"/>
                <w:color w:val="000000"/>
                <w:w w:val="66"/>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w w:val="66"/>
                <w:kern w:val="0"/>
                <w:sz w:val="16"/>
                <w:szCs w:val="16"/>
                <w:u w:val="none"/>
                <w:lang w:val="en-US" w:eastAsia="zh-CN" w:bidi="ar"/>
              </w:rPr>
              <w:t>4-1.</w:t>
            </w:r>
            <w:r>
              <w:rPr>
                <w:rFonts w:hint="eastAsia" w:asciiTheme="minorEastAsia" w:hAnsiTheme="minorEastAsia" w:cstheme="minorEastAsia"/>
                <w:i w:val="0"/>
                <w:iCs w:val="0"/>
                <w:color w:val="000000"/>
                <w:w w:val="66"/>
                <w:kern w:val="0"/>
                <w:sz w:val="16"/>
                <w:szCs w:val="16"/>
                <w:u w:val="none"/>
                <w:lang w:val="en-US" w:eastAsia="zh-CN" w:bidi="ar"/>
              </w:rPr>
              <w:t>《中华人民共和国行政处罚法》</w:t>
            </w:r>
            <w:r>
              <w:rPr>
                <w:rFonts w:hint="eastAsia" w:asciiTheme="minorEastAsia" w:hAnsiTheme="minorEastAsia" w:eastAsiaTheme="minorEastAsia" w:cstheme="minorEastAsia"/>
                <w:i w:val="0"/>
                <w:iCs w:val="0"/>
                <w:color w:val="000000"/>
                <w:w w:val="66"/>
                <w:kern w:val="0"/>
                <w:sz w:val="16"/>
                <w:szCs w:val="16"/>
                <w:u w:val="none"/>
                <w:lang w:val="en-US" w:eastAsia="zh-CN" w:bidi="ar"/>
              </w:rPr>
              <w:t xml:space="preserve">第四十四条　行政机关在作出行政处罚决定之前，应当告知当事人拟作出的行政处罚内容及事实、理由、依据，并告知当事人依法享有的陈述、申辩、要求听证等权利。      第十五条：对当事人拟作出责令停业、吊销执业证书、对个人处以三千元以上罚款、对机构处以二万元以上罚款等行政处罚的，业务工作部门应即告知当事人在三日内有要求举行听证的权利。                                         </w:t>
            </w:r>
            <w:r>
              <w:rPr>
                <w:rFonts w:hint="eastAsia" w:asciiTheme="minorEastAsia" w:hAnsiTheme="minorEastAsia" w:eastAsiaTheme="minorEastAsia" w:cstheme="minorEastAsia"/>
                <w:i w:val="0"/>
                <w:iCs w:val="0"/>
                <w:color w:val="000000"/>
                <w:w w:val="66"/>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w w:val="66"/>
                <w:kern w:val="0"/>
                <w:sz w:val="16"/>
                <w:szCs w:val="16"/>
                <w:u w:val="none"/>
                <w:lang w:val="en-US" w:eastAsia="zh-CN" w:bidi="ar"/>
              </w:rPr>
              <w:t>5.</w:t>
            </w:r>
            <w:r>
              <w:rPr>
                <w:rFonts w:hint="eastAsia" w:asciiTheme="minorEastAsia" w:hAnsiTheme="minorEastAsia" w:cstheme="minorEastAsia"/>
                <w:i w:val="0"/>
                <w:iCs w:val="0"/>
                <w:color w:val="000000"/>
                <w:w w:val="66"/>
                <w:kern w:val="0"/>
                <w:sz w:val="16"/>
                <w:szCs w:val="16"/>
                <w:u w:val="none"/>
                <w:lang w:val="en-US" w:eastAsia="zh-CN" w:bidi="ar"/>
              </w:rPr>
              <w:t>《中华人民共和国行政处罚法》</w:t>
            </w:r>
            <w:r>
              <w:rPr>
                <w:rFonts w:hint="eastAsia" w:asciiTheme="minorEastAsia" w:hAnsiTheme="minorEastAsia" w:eastAsiaTheme="minorEastAsia" w:cstheme="minorEastAsia"/>
                <w:i w:val="0"/>
                <w:iCs w:val="0"/>
                <w:color w:val="000000"/>
                <w:w w:val="66"/>
                <w:kern w:val="0"/>
                <w:sz w:val="16"/>
                <w:szCs w:val="16"/>
                <w:u w:val="none"/>
                <w:lang w:val="en-US" w:eastAsia="zh-CN" w:bidi="ar"/>
              </w:rPr>
              <w:t>第五十九条　</w:t>
            </w:r>
            <w:r>
              <w:rPr>
                <w:rFonts w:hint="eastAsia" w:asciiTheme="minorEastAsia" w:hAnsiTheme="minorEastAsia" w:cstheme="minorEastAsia"/>
                <w:i w:val="0"/>
                <w:iCs w:val="0"/>
                <w:color w:val="000000"/>
                <w:w w:val="66"/>
                <w:kern w:val="0"/>
                <w:sz w:val="16"/>
                <w:szCs w:val="16"/>
                <w:u w:val="none"/>
                <w:lang w:val="en-US" w:eastAsia="zh-CN" w:bidi="ar"/>
              </w:rPr>
              <w:t>“</w:t>
            </w:r>
            <w:r>
              <w:rPr>
                <w:rFonts w:hint="eastAsia" w:asciiTheme="minorEastAsia" w:hAnsiTheme="minorEastAsia" w:eastAsiaTheme="minorEastAsia" w:cstheme="minorEastAsia"/>
                <w:i w:val="0"/>
                <w:iCs w:val="0"/>
                <w:color w:val="000000"/>
                <w:w w:val="66"/>
                <w:kern w:val="0"/>
                <w:sz w:val="16"/>
                <w:szCs w:val="16"/>
                <w:u w:val="none"/>
                <w:lang w:val="en-US" w:eastAsia="zh-CN" w:bidi="ar"/>
              </w:rPr>
              <w:t xml:space="preserve">行政机关依照本法第五十七条的规定给予行政处罚，应当制作行政处罚决定书。行政处罚决定书应当载明下列事项：”            </w:t>
            </w:r>
            <w:r>
              <w:rPr>
                <w:rFonts w:hint="eastAsia" w:asciiTheme="minorEastAsia" w:hAnsiTheme="minorEastAsia" w:eastAsiaTheme="minorEastAsia" w:cstheme="minorEastAsia"/>
                <w:i w:val="0"/>
                <w:iCs w:val="0"/>
                <w:color w:val="000000"/>
                <w:w w:val="66"/>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w w:val="66"/>
                <w:kern w:val="0"/>
                <w:sz w:val="16"/>
                <w:szCs w:val="16"/>
                <w:u w:val="none"/>
                <w:lang w:val="en-US" w:eastAsia="zh-CN" w:bidi="ar"/>
              </w:rPr>
              <w:t>6.</w:t>
            </w:r>
            <w:r>
              <w:rPr>
                <w:rFonts w:hint="eastAsia" w:asciiTheme="minorEastAsia" w:hAnsiTheme="minorEastAsia" w:cstheme="minorEastAsia"/>
                <w:i w:val="0"/>
                <w:iCs w:val="0"/>
                <w:color w:val="000000"/>
                <w:w w:val="66"/>
                <w:kern w:val="0"/>
                <w:sz w:val="16"/>
                <w:szCs w:val="16"/>
                <w:u w:val="none"/>
                <w:lang w:val="en-US" w:eastAsia="zh-CN" w:bidi="ar"/>
              </w:rPr>
              <w:t>《中华人民共和国行政处罚法》</w:t>
            </w:r>
            <w:r>
              <w:rPr>
                <w:rFonts w:hint="eastAsia" w:asciiTheme="minorEastAsia" w:hAnsiTheme="minorEastAsia" w:eastAsiaTheme="minorEastAsia" w:cstheme="minorEastAsia"/>
                <w:i w:val="0"/>
                <w:iCs w:val="0"/>
                <w:color w:val="000000"/>
                <w:w w:val="66"/>
                <w:kern w:val="0"/>
                <w:sz w:val="16"/>
                <w:szCs w:val="16"/>
                <w:u w:val="none"/>
                <w:lang w:val="en-US" w:eastAsia="zh-CN" w:bidi="ar"/>
              </w:rPr>
              <w:t>第六十一条　行政处罚决定书应当在宣告后当场交付当事人；当事人不在场的，行政机关应当在七日内依照《中华人民共和国民事诉讼法》的有关规定，将行政处罚决定书送达当事人。</w:t>
            </w:r>
          </w:p>
          <w:p w14:paraId="1E54F7AA">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w w:val="66"/>
                <w:kern w:val="0"/>
                <w:sz w:val="16"/>
                <w:szCs w:val="16"/>
                <w:u w:val="none"/>
                <w:lang w:val="en-US" w:eastAsia="zh-CN" w:bidi="ar"/>
              </w:rPr>
            </w:pPr>
            <w:r>
              <w:rPr>
                <w:rFonts w:hint="eastAsia" w:asciiTheme="minorEastAsia" w:hAnsiTheme="minorEastAsia" w:eastAsiaTheme="minorEastAsia" w:cstheme="minorEastAsia"/>
                <w:i w:val="0"/>
                <w:iCs w:val="0"/>
                <w:color w:val="000000"/>
                <w:w w:val="66"/>
                <w:kern w:val="0"/>
                <w:sz w:val="16"/>
                <w:szCs w:val="16"/>
                <w:u w:val="none"/>
                <w:lang w:val="en-US" w:eastAsia="zh-CN" w:bidi="ar"/>
              </w:rPr>
              <w:t>7-1.</w:t>
            </w:r>
            <w:r>
              <w:rPr>
                <w:rFonts w:hint="eastAsia" w:asciiTheme="minorEastAsia" w:hAnsiTheme="minorEastAsia" w:cstheme="minorEastAsia"/>
                <w:i w:val="0"/>
                <w:iCs w:val="0"/>
                <w:color w:val="000000"/>
                <w:w w:val="66"/>
                <w:kern w:val="0"/>
                <w:sz w:val="16"/>
                <w:szCs w:val="16"/>
                <w:u w:val="none"/>
                <w:lang w:val="en-US" w:eastAsia="zh-CN" w:bidi="ar"/>
              </w:rPr>
              <w:t>《中华人民共和国行政处罚法》</w:t>
            </w:r>
            <w:r>
              <w:rPr>
                <w:rFonts w:hint="eastAsia" w:asciiTheme="minorEastAsia" w:hAnsiTheme="minorEastAsia" w:eastAsiaTheme="minorEastAsia" w:cstheme="minorEastAsia"/>
                <w:i w:val="0"/>
                <w:iCs w:val="0"/>
                <w:color w:val="000000"/>
                <w:w w:val="66"/>
                <w:kern w:val="0"/>
                <w:sz w:val="16"/>
                <w:szCs w:val="16"/>
                <w:u w:val="none"/>
                <w:lang w:val="en-US" w:eastAsia="zh-CN" w:bidi="ar"/>
              </w:rPr>
              <w:t>第六十六条　行政处罚决定依法作出后，当事人应当在行政处罚决定书载明的期限内，予以履行。当事人确有经济困难，需要延期或者分期缴纳罚款的，经当事人申请和行政机关批准，可以暂缓或者分期缴纳。</w:t>
            </w:r>
          </w:p>
          <w:p w14:paraId="6DEBEBB8">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w w:val="66"/>
                <w:kern w:val="0"/>
                <w:sz w:val="16"/>
                <w:szCs w:val="16"/>
                <w:u w:val="none"/>
                <w:lang w:val="en-US" w:eastAsia="zh-CN" w:bidi="ar"/>
              </w:rPr>
              <w:t>7-2.</w:t>
            </w:r>
            <w:r>
              <w:rPr>
                <w:rFonts w:hint="eastAsia" w:asciiTheme="minorEastAsia" w:hAnsiTheme="minorEastAsia" w:cstheme="minorEastAsia"/>
                <w:i w:val="0"/>
                <w:iCs w:val="0"/>
                <w:color w:val="000000"/>
                <w:w w:val="66"/>
                <w:kern w:val="0"/>
                <w:sz w:val="16"/>
                <w:szCs w:val="16"/>
                <w:u w:val="none"/>
                <w:lang w:val="en-US" w:eastAsia="zh-CN" w:bidi="ar"/>
              </w:rPr>
              <w:t>《中华人民共和国行政处罚法》</w:t>
            </w:r>
            <w:r>
              <w:rPr>
                <w:rFonts w:hint="eastAsia" w:asciiTheme="minorEastAsia" w:hAnsiTheme="minorEastAsia" w:eastAsiaTheme="minorEastAsia" w:cstheme="minorEastAsia"/>
                <w:i w:val="0"/>
                <w:iCs w:val="0"/>
                <w:color w:val="000000"/>
                <w:w w:val="66"/>
                <w:kern w:val="0"/>
                <w:sz w:val="16"/>
                <w:szCs w:val="16"/>
                <w:u w:val="none"/>
                <w:lang w:val="en-US" w:eastAsia="zh-CN" w:bidi="ar"/>
              </w:rPr>
              <w:t>第七十二条　当事人逾期不履行行政处罚决定的，作出行政处罚决定的行政机关可以采取下列措施</w:t>
            </w:r>
            <w:r>
              <w:rPr>
                <w:rFonts w:hint="eastAsia" w:asciiTheme="minorEastAsia" w:hAnsiTheme="minorEastAsia" w:eastAsiaTheme="minorEastAsia" w:cstheme="minorEastAsia"/>
                <w:i w:val="0"/>
                <w:iCs w:val="0"/>
                <w:color w:val="000000"/>
                <w:kern w:val="0"/>
                <w:sz w:val="16"/>
                <w:szCs w:val="16"/>
                <w:u w:val="none"/>
                <w:lang w:val="en-US" w:eastAsia="zh-CN" w:bidi="ar"/>
              </w:rPr>
              <w:t xml:space="preserve">            </w:t>
            </w:r>
          </w:p>
        </w:tc>
        <w:tc>
          <w:tcPr>
            <w:tcW w:w="288" w:type="dxa"/>
            <w:tcBorders>
              <w:tl2br w:val="nil"/>
              <w:tr2bl w:val="nil"/>
            </w:tcBorders>
            <w:shd w:val="clear" w:color="auto" w:fill="auto"/>
            <w:vAlign w:val="center"/>
          </w:tcPr>
          <w:p w14:paraId="377E5E1F">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基层法律服务所</w:t>
            </w:r>
          </w:p>
        </w:tc>
        <w:tc>
          <w:tcPr>
            <w:tcW w:w="288" w:type="dxa"/>
            <w:tcBorders>
              <w:tl2br w:val="nil"/>
              <w:tr2bl w:val="nil"/>
            </w:tcBorders>
            <w:shd w:val="clear" w:color="auto" w:fill="auto"/>
            <w:vAlign w:val="center"/>
          </w:tcPr>
          <w:p w14:paraId="7E97D1EA">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公共法律服务管理股</w:t>
            </w:r>
          </w:p>
        </w:tc>
        <w:tc>
          <w:tcPr>
            <w:tcW w:w="288" w:type="dxa"/>
            <w:tcBorders>
              <w:tl2br w:val="nil"/>
              <w:tr2bl w:val="nil"/>
            </w:tcBorders>
            <w:shd w:val="clear" w:color="auto" w:fill="auto"/>
            <w:vAlign w:val="center"/>
          </w:tcPr>
          <w:p w14:paraId="148B45C2">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常用</w:t>
            </w:r>
          </w:p>
        </w:tc>
        <w:tc>
          <w:tcPr>
            <w:tcW w:w="289" w:type="dxa"/>
            <w:tcBorders>
              <w:tl2br w:val="nil"/>
              <w:tr2bl w:val="nil"/>
            </w:tcBorders>
            <w:shd w:val="clear" w:color="auto" w:fill="auto"/>
            <w:noWrap/>
            <w:vAlign w:val="center"/>
          </w:tcPr>
          <w:p w14:paraId="3248D84A">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c>
          <w:tcPr>
            <w:tcW w:w="289" w:type="dxa"/>
            <w:tcBorders>
              <w:tl2br w:val="nil"/>
              <w:tr2bl w:val="nil"/>
            </w:tcBorders>
            <w:shd w:val="clear" w:color="auto" w:fill="auto"/>
            <w:noWrap/>
            <w:vAlign w:val="center"/>
          </w:tcPr>
          <w:p w14:paraId="68B42A0B">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c>
          <w:tcPr>
            <w:tcW w:w="289" w:type="dxa"/>
            <w:tcBorders>
              <w:tl2br w:val="nil"/>
              <w:tr2bl w:val="nil"/>
            </w:tcBorders>
            <w:shd w:val="clear" w:color="auto" w:fill="auto"/>
            <w:noWrap/>
            <w:vAlign w:val="center"/>
          </w:tcPr>
          <w:p w14:paraId="04D1E29B">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c>
          <w:tcPr>
            <w:tcW w:w="289" w:type="dxa"/>
            <w:tcBorders>
              <w:tl2br w:val="nil"/>
              <w:tr2bl w:val="nil"/>
            </w:tcBorders>
            <w:shd w:val="clear" w:color="auto" w:fill="auto"/>
            <w:noWrap/>
            <w:vAlign w:val="center"/>
          </w:tcPr>
          <w:p w14:paraId="2E28233C">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c>
          <w:tcPr>
            <w:tcW w:w="289" w:type="dxa"/>
            <w:tcBorders>
              <w:tl2br w:val="nil"/>
              <w:tr2bl w:val="nil"/>
            </w:tcBorders>
            <w:shd w:val="clear" w:color="auto" w:fill="auto"/>
            <w:noWrap/>
            <w:vAlign w:val="center"/>
          </w:tcPr>
          <w:p w14:paraId="62D76BDE">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c>
          <w:tcPr>
            <w:tcW w:w="289" w:type="dxa"/>
            <w:tcBorders>
              <w:tl2br w:val="nil"/>
              <w:tr2bl w:val="nil"/>
            </w:tcBorders>
            <w:shd w:val="clear" w:color="auto" w:fill="auto"/>
            <w:noWrap/>
            <w:vAlign w:val="center"/>
          </w:tcPr>
          <w:p w14:paraId="3B4E69E2">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c>
          <w:tcPr>
            <w:tcW w:w="289" w:type="dxa"/>
            <w:tcBorders>
              <w:tl2br w:val="nil"/>
              <w:tr2bl w:val="nil"/>
            </w:tcBorders>
            <w:shd w:val="clear" w:color="auto" w:fill="auto"/>
            <w:noWrap/>
            <w:vAlign w:val="center"/>
          </w:tcPr>
          <w:p w14:paraId="6F96B3E4">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c>
          <w:tcPr>
            <w:tcW w:w="290" w:type="dxa"/>
            <w:tcBorders>
              <w:tl2br w:val="nil"/>
              <w:tr2bl w:val="nil"/>
            </w:tcBorders>
            <w:shd w:val="clear" w:color="auto" w:fill="auto"/>
            <w:noWrap/>
            <w:vAlign w:val="center"/>
          </w:tcPr>
          <w:p w14:paraId="55AD2B4A">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c>
          <w:tcPr>
            <w:tcW w:w="291" w:type="dxa"/>
            <w:tcBorders>
              <w:tl2br w:val="nil"/>
              <w:tr2bl w:val="nil"/>
            </w:tcBorders>
            <w:shd w:val="clear" w:color="auto" w:fill="auto"/>
            <w:noWrap/>
            <w:vAlign w:val="center"/>
          </w:tcPr>
          <w:p w14:paraId="140C2687">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r>
      <w:tr w14:paraId="780C48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47" w:hRule="atLeast"/>
          <w:jc w:val="center"/>
        </w:trPr>
        <w:tc>
          <w:tcPr>
            <w:tcW w:w="375" w:type="dxa"/>
            <w:tcBorders>
              <w:tl2br w:val="nil"/>
              <w:tr2bl w:val="nil"/>
            </w:tcBorders>
            <w:shd w:val="clear" w:color="auto" w:fill="auto"/>
            <w:vAlign w:val="center"/>
          </w:tcPr>
          <w:p w14:paraId="5CF82DB0">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5</w:t>
            </w:r>
          </w:p>
        </w:tc>
        <w:tc>
          <w:tcPr>
            <w:tcW w:w="416" w:type="dxa"/>
            <w:tcBorders>
              <w:tl2br w:val="nil"/>
              <w:tr2bl w:val="nil"/>
            </w:tcBorders>
            <w:shd w:val="clear" w:color="auto" w:fill="auto"/>
            <w:vAlign w:val="center"/>
          </w:tcPr>
          <w:p w14:paraId="7089269E">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行政处罚</w:t>
            </w:r>
          </w:p>
        </w:tc>
        <w:tc>
          <w:tcPr>
            <w:tcW w:w="449" w:type="dxa"/>
            <w:tcBorders>
              <w:tl2br w:val="nil"/>
              <w:tr2bl w:val="nil"/>
            </w:tcBorders>
            <w:shd w:val="clear" w:color="auto" w:fill="auto"/>
            <w:vAlign w:val="center"/>
          </w:tcPr>
          <w:p w14:paraId="36F170AC">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0800-B-00400-140431</w:t>
            </w:r>
          </w:p>
        </w:tc>
        <w:tc>
          <w:tcPr>
            <w:tcW w:w="351" w:type="dxa"/>
            <w:tcBorders>
              <w:tl2br w:val="nil"/>
              <w:tr2bl w:val="nil"/>
            </w:tcBorders>
            <w:shd w:val="clear" w:color="auto" w:fill="auto"/>
            <w:vAlign w:val="center"/>
          </w:tcPr>
          <w:p w14:paraId="335B9591">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对基层法律服务所违法违规行为的处罚</w:t>
            </w:r>
          </w:p>
        </w:tc>
        <w:tc>
          <w:tcPr>
            <w:tcW w:w="300" w:type="dxa"/>
            <w:tcBorders>
              <w:tl2br w:val="nil"/>
              <w:tr2bl w:val="nil"/>
            </w:tcBorders>
            <w:shd w:val="clear" w:color="auto" w:fill="auto"/>
            <w:noWrap/>
            <w:vAlign w:val="center"/>
          </w:tcPr>
          <w:p w14:paraId="55F4F907">
            <w:pPr>
              <w:keepNext w:val="0"/>
              <w:keepLines w:val="0"/>
              <w:pageBreakBefore w:val="0"/>
              <w:widowControl/>
              <w:kinsoku/>
              <w:wordWrap/>
              <w:overflowPunct/>
              <w:topLinePunct w:val="0"/>
              <w:autoSpaceDE/>
              <w:autoSpaceDN/>
              <w:bidi w:val="0"/>
              <w:adjustRightInd/>
              <w:snapToGrid/>
              <w:spacing w:line="200" w:lineRule="exact"/>
              <w:rPr>
                <w:rFonts w:hint="eastAsia" w:asciiTheme="minorEastAsia" w:hAnsiTheme="minorEastAsia" w:eastAsiaTheme="minorEastAsia" w:cstheme="minorEastAsia"/>
                <w:i w:val="0"/>
                <w:iCs w:val="0"/>
                <w:color w:val="000000"/>
                <w:sz w:val="16"/>
                <w:szCs w:val="16"/>
                <w:u w:val="none"/>
              </w:rPr>
            </w:pPr>
          </w:p>
        </w:tc>
        <w:tc>
          <w:tcPr>
            <w:tcW w:w="3184" w:type="dxa"/>
            <w:tcBorders>
              <w:tl2br w:val="nil"/>
              <w:tr2bl w:val="nil"/>
            </w:tcBorders>
            <w:shd w:val="clear" w:color="auto" w:fill="auto"/>
            <w:vAlign w:val="center"/>
          </w:tcPr>
          <w:p w14:paraId="1BBC36F0">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sz w:val="16"/>
                <w:szCs w:val="16"/>
                <w:u w:val="none"/>
                <w:lang w:val="en-US" w:eastAsia="zh-CN"/>
              </w:rPr>
            </w:pPr>
            <w:r>
              <w:rPr>
                <w:rFonts w:hint="eastAsia" w:asciiTheme="minorEastAsia" w:hAnsiTheme="minorEastAsia" w:eastAsiaTheme="minorEastAsia" w:cstheme="minorEastAsia"/>
                <w:i w:val="0"/>
                <w:iCs w:val="0"/>
                <w:color w:val="000000"/>
                <w:sz w:val="16"/>
                <w:szCs w:val="16"/>
                <w:u w:val="none"/>
                <w:lang w:val="en-US" w:eastAsia="zh-CN"/>
              </w:rPr>
              <w:t>【部门规章】《基层法律服务所管理办法》第三十六条  基层法律服务所有下列行为之一的，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w:t>
            </w:r>
          </w:p>
          <w:p w14:paraId="7C203249">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sz w:val="16"/>
                <w:szCs w:val="16"/>
                <w:u w:val="none"/>
                <w:lang w:val="en-US" w:eastAsia="zh-CN"/>
              </w:rPr>
            </w:pPr>
            <w:r>
              <w:rPr>
                <w:rFonts w:hint="eastAsia" w:asciiTheme="minorEastAsia" w:hAnsiTheme="minorEastAsia" w:eastAsiaTheme="minorEastAsia" w:cstheme="minorEastAsia"/>
                <w:i w:val="0"/>
                <w:iCs w:val="0"/>
                <w:color w:val="000000"/>
                <w:sz w:val="16"/>
                <w:szCs w:val="16"/>
                <w:u w:val="none"/>
                <w:lang w:val="en-US" w:eastAsia="zh-CN"/>
              </w:rPr>
              <w:t>（一）超越业务范围和诉讼代理执业区域的；</w:t>
            </w:r>
          </w:p>
          <w:p w14:paraId="53860595">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sz w:val="16"/>
                <w:szCs w:val="16"/>
                <w:u w:val="none"/>
                <w:lang w:val="en-US" w:eastAsia="zh-CN"/>
              </w:rPr>
            </w:pPr>
            <w:r>
              <w:rPr>
                <w:rFonts w:hint="eastAsia" w:asciiTheme="minorEastAsia" w:hAnsiTheme="minorEastAsia" w:eastAsiaTheme="minorEastAsia" w:cstheme="minorEastAsia"/>
                <w:i w:val="0"/>
                <w:iCs w:val="0"/>
                <w:color w:val="000000"/>
                <w:sz w:val="16"/>
                <w:szCs w:val="16"/>
                <w:u w:val="none"/>
                <w:lang w:val="en-US" w:eastAsia="zh-CN"/>
              </w:rPr>
              <w:t>（二）违反规定不以基层法律服务所名义统一接受委托、统一收取服务费，不向委托人出具有效收费凭证的；</w:t>
            </w:r>
          </w:p>
          <w:p w14:paraId="06B5E269">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sz w:val="16"/>
                <w:szCs w:val="16"/>
                <w:u w:val="none"/>
                <w:lang w:val="en-US" w:eastAsia="zh-CN"/>
              </w:rPr>
            </w:pPr>
            <w:r>
              <w:rPr>
                <w:rFonts w:hint="eastAsia" w:asciiTheme="minorEastAsia" w:hAnsiTheme="minorEastAsia" w:eastAsiaTheme="minorEastAsia" w:cstheme="minorEastAsia"/>
                <w:i w:val="0"/>
                <w:iCs w:val="0"/>
                <w:color w:val="000000"/>
                <w:sz w:val="16"/>
                <w:szCs w:val="16"/>
                <w:u w:val="none"/>
                <w:lang w:val="en-US" w:eastAsia="zh-CN"/>
              </w:rPr>
              <w:t>（三）冒用律师事务所名义执业的；</w:t>
            </w:r>
          </w:p>
          <w:p w14:paraId="2490DE28">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sz w:val="16"/>
                <w:szCs w:val="16"/>
                <w:u w:val="none"/>
                <w:lang w:val="en-US" w:eastAsia="zh-CN"/>
              </w:rPr>
            </w:pPr>
            <w:r>
              <w:rPr>
                <w:rFonts w:hint="eastAsia" w:asciiTheme="minorEastAsia" w:hAnsiTheme="minorEastAsia" w:eastAsiaTheme="minorEastAsia" w:cstheme="minorEastAsia"/>
                <w:i w:val="0"/>
                <w:iCs w:val="0"/>
                <w:color w:val="000000"/>
                <w:sz w:val="16"/>
                <w:szCs w:val="16"/>
                <w:u w:val="none"/>
                <w:lang w:val="en-US" w:eastAsia="zh-CN"/>
              </w:rPr>
              <w:t>（四）以贬损他人、抬高自己、虚假承诺或者支付介绍费等不正当手段争揽业务的；</w:t>
            </w:r>
          </w:p>
          <w:p w14:paraId="28E05902">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sz w:val="16"/>
                <w:szCs w:val="16"/>
                <w:u w:val="none"/>
                <w:lang w:val="en-US" w:eastAsia="zh-CN"/>
              </w:rPr>
            </w:pPr>
            <w:r>
              <w:rPr>
                <w:rFonts w:hint="eastAsia" w:asciiTheme="minorEastAsia" w:hAnsiTheme="minorEastAsia" w:eastAsiaTheme="minorEastAsia" w:cstheme="minorEastAsia"/>
                <w:i w:val="0"/>
                <w:iCs w:val="0"/>
                <w:color w:val="000000"/>
                <w:sz w:val="16"/>
                <w:szCs w:val="16"/>
                <w:u w:val="none"/>
                <w:lang w:val="en-US" w:eastAsia="zh-CN"/>
              </w:rPr>
              <w:t>（五）伪造、涂改、抵押、出租、出借本所执业证的；</w:t>
            </w:r>
          </w:p>
          <w:p w14:paraId="4DC8C14A">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sz w:val="16"/>
                <w:szCs w:val="16"/>
                <w:u w:val="none"/>
                <w:lang w:val="en-US" w:eastAsia="zh-CN"/>
              </w:rPr>
            </w:pPr>
            <w:r>
              <w:rPr>
                <w:rFonts w:hint="eastAsia" w:asciiTheme="minorEastAsia" w:hAnsiTheme="minorEastAsia" w:eastAsiaTheme="minorEastAsia" w:cstheme="minorEastAsia"/>
                <w:i w:val="0"/>
                <w:iCs w:val="0"/>
                <w:color w:val="000000"/>
                <w:sz w:val="16"/>
                <w:szCs w:val="16"/>
                <w:u w:val="none"/>
                <w:lang w:val="en-US" w:eastAsia="zh-CN"/>
              </w:rPr>
              <w:t>（六）违反规定变更本所名称、法定代表人或者负责人、合伙人、住所和章程的；</w:t>
            </w:r>
          </w:p>
          <w:p w14:paraId="310B1DDC">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sz w:val="16"/>
                <w:szCs w:val="16"/>
                <w:u w:val="none"/>
                <w:lang w:val="en-US" w:eastAsia="zh-CN"/>
              </w:rPr>
            </w:pPr>
            <w:r>
              <w:rPr>
                <w:rFonts w:hint="eastAsia" w:asciiTheme="minorEastAsia" w:hAnsiTheme="minorEastAsia" w:eastAsiaTheme="minorEastAsia" w:cstheme="minorEastAsia"/>
                <w:i w:val="0"/>
                <w:iCs w:val="0"/>
                <w:color w:val="000000"/>
                <w:sz w:val="16"/>
                <w:szCs w:val="16"/>
                <w:u w:val="none"/>
                <w:lang w:val="en-US" w:eastAsia="zh-CN"/>
              </w:rPr>
              <w:t>（七）不按规定接受年度考核，或者在年度考核中弄虚作假的；</w:t>
            </w:r>
          </w:p>
          <w:p w14:paraId="16A5252A">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sz w:val="16"/>
                <w:szCs w:val="16"/>
                <w:u w:val="none"/>
                <w:lang w:val="en-US" w:eastAsia="zh-CN"/>
              </w:rPr>
            </w:pPr>
            <w:r>
              <w:rPr>
                <w:rFonts w:hint="eastAsia" w:asciiTheme="minorEastAsia" w:hAnsiTheme="minorEastAsia" w:eastAsiaTheme="minorEastAsia" w:cstheme="minorEastAsia"/>
                <w:i w:val="0"/>
                <w:iCs w:val="0"/>
                <w:color w:val="000000"/>
                <w:sz w:val="16"/>
                <w:szCs w:val="16"/>
                <w:u w:val="none"/>
                <w:lang w:val="en-US" w:eastAsia="zh-CN"/>
              </w:rPr>
              <w:t>（八）违反财务管理规定，私分、挪用或者以其他方式非法处置本所资产的；</w:t>
            </w:r>
          </w:p>
          <w:p w14:paraId="3624D5D3">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sz w:val="16"/>
                <w:szCs w:val="16"/>
                <w:u w:val="none"/>
                <w:lang w:val="en-US" w:eastAsia="zh-CN"/>
              </w:rPr>
            </w:pPr>
            <w:r>
              <w:rPr>
                <w:rFonts w:hint="eastAsia" w:asciiTheme="minorEastAsia" w:hAnsiTheme="minorEastAsia" w:eastAsiaTheme="minorEastAsia" w:cstheme="minorEastAsia"/>
                <w:i w:val="0"/>
                <w:iCs w:val="0"/>
                <w:color w:val="000000"/>
                <w:sz w:val="16"/>
                <w:szCs w:val="16"/>
                <w:u w:val="none"/>
                <w:lang w:val="en-US" w:eastAsia="zh-CN"/>
              </w:rPr>
              <w:t>（九）聘用未获准基层法律服务工作者执业的人员以基层法律服务工作者名义承办业务的；</w:t>
            </w:r>
          </w:p>
          <w:p w14:paraId="07E43115">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sz w:val="16"/>
                <w:szCs w:val="16"/>
                <w:u w:val="none"/>
                <w:lang w:val="en-US" w:eastAsia="zh-CN"/>
              </w:rPr>
            </w:pPr>
            <w:r>
              <w:rPr>
                <w:rFonts w:hint="eastAsia" w:asciiTheme="minorEastAsia" w:hAnsiTheme="minorEastAsia" w:eastAsiaTheme="minorEastAsia" w:cstheme="minorEastAsia"/>
                <w:i w:val="0"/>
                <w:iCs w:val="0"/>
                <w:color w:val="000000"/>
                <w:sz w:val="16"/>
                <w:szCs w:val="16"/>
                <w:u w:val="none"/>
                <w:lang w:val="en-US" w:eastAsia="zh-CN"/>
              </w:rPr>
              <w:t>（十）放纵、包庇本所基层法律服务工作者的违法违纪行为的；</w:t>
            </w:r>
          </w:p>
          <w:p w14:paraId="5B3DFF6B">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sz w:val="16"/>
                <w:szCs w:val="16"/>
                <w:u w:val="none"/>
                <w:lang w:val="en-US" w:eastAsia="zh-CN"/>
              </w:rPr>
            </w:pPr>
            <w:r>
              <w:rPr>
                <w:rFonts w:hint="eastAsia" w:asciiTheme="minorEastAsia" w:hAnsiTheme="minorEastAsia" w:eastAsiaTheme="minorEastAsia" w:cstheme="minorEastAsia"/>
                <w:i w:val="0"/>
                <w:iCs w:val="0"/>
                <w:color w:val="000000"/>
                <w:sz w:val="16"/>
                <w:szCs w:val="16"/>
                <w:u w:val="none"/>
                <w:lang w:val="en-US" w:eastAsia="zh-CN"/>
              </w:rPr>
              <w:t>（十一）内部管理混乱，无法正常开展业务的；</w:t>
            </w:r>
          </w:p>
          <w:p w14:paraId="72E2A112">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sz w:val="16"/>
                <w:szCs w:val="16"/>
                <w:u w:val="none"/>
                <w:lang w:val="en-US" w:eastAsia="zh-CN"/>
              </w:rPr>
            </w:pPr>
            <w:r>
              <w:rPr>
                <w:rFonts w:hint="eastAsia" w:asciiTheme="minorEastAsia" w:hAnsiTheme="minorEastAsia" w:eastAsiaTheme="minorEastAsia" w:cstheme="minorEastAsia"/>
                <w:i w:val="0"/>
                <w:iCs w:val="0"/>
                <w:color w:val="000000"/>
                <w:sz w:val="16"/>
                <w:szCs w:val="16"/>
                <w:u w:val="none"/>
                <w:lang w:val="en-US" w:eastAsia="zh-CN"/>
              </w:rPr>
              <w:t>（十二）法律、法规、规章规定应予处罚的其他行为。</w:t>
            </w:r>
          </w:p>
          <w:p w14:paraId="51A63AB5">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sz w:val="16"/>
                <w:szCs w:val="16"/>
                <w:u w:val="none"/>
              </w:rPr>
            </w:pPr>
          </w:p>
        </w:tc>
        <w:tc>
          <w:tcPr>
            <w:tcW w:w="444" w:type="dxa"/>
            <w:tcBorders>
              <w:tl2br w:val="nil"/>
              <w:tr2bl w:val="nil"/>
            </w:tcBorders>
            <w:shd w:val="clear" w:color="auto" w:fill="auto"/>
            <w:vAlign w:val="center"/>
          </w:tcPr>
          <w:p w14:paraId="73E1DBF0">
            <w:pPr>
              <w:keepNext w:val="0"/>
              <w:keepLines w:val="0"/>
              <w:pageBreakBefore w:val="0"/>
              <w:widowControl/>
              <w:kinsoku/>
              <w:wordWrap/>
              <w:overflowPunct/>
              <w:topLinePunct w:val="0"/>
              <w:autoSpaceDE/>
              <w:autoSpaceDN/>
              <w:bidi w:val="0"/>
              <w:adjustRightInd/>
              <w:snapToGrid/>
              <w:spacing w:line="200" w:lineRule="exact"/>
              <w:jc w:val="both"/>
              <w:rPr>
                <w:rFonts w:hint="eastAsia" w:asciiTheme="minorEastAsia" w:hAnsiTheme="minorEastAsia" w:eastAsiaTheme="minorEastAsia" w:cstheme="minorEastAsia"/>
                <w:i w:val="0"/>
                <w:iCs w:val="0"/>
                <w:color w:val="000000"/>
                <w:sz w:val="16"/>
                <w:szCs w:val="16"/>
                <w:u w:val="none"/>
              </w:rPr>
            </w:pPr>
          </w:p>
        </w:tc>
        <w:tc>
          <w:tcPr>
            <w:tcW w:w="358" w:type="dxa"/>
            <w:tcBorders>
              <w:tl2br w:val="nil"/>
              <w:tr2bl w:val="nil"/>
            </w:tcBorders>
            <w:shd w:val="clear" w:color="auto" w:fill="auto"/>
            <w:vAlign w:val="center"/>
          </w:tcPr>
          <w:p w14:paraId="6DF90103">
            <w:pPr>
              <w:keepNext w:val="0"/>
              <w:keepLines w:val="0"/>
              <w:pageBreakBefore w:val="0"/>
              <w:widowControl/>
              <w:kinsoku/>
              <w:wordWrap/>
              <w:overflowPunct/>
              <w:topLinePunct w:val="0"/>
              <w:autoSpaceDE/>
              <w:autoSpaceDN/>
              <w:bidi w:val="0"/>
              <w:adjustRightInd/>
              <w:snapToGrid/>
              <w:spacing w:line="200" w:lineRule="exact"/>
              <w:jc w:val="both"/>
              <w:rPr>
                <w:rFonts w:hint="eastAsia" w:asciiTheme="minorEastAsia" w:hAnsiTheme="minorEastAsia" w:eastAsiaTheme="minorEastAsia" w:cstheme="minorEastAsia"/>
                <w:i w:val="0"/>
                <w:iCs w:val="0"/>
                <w:color w:val="000000"/>
                <w:sz w:val="16"/>
                <w:szCs w:val="16"/>
                <w:u w:val="none"/>
              </w:rPr>
            </w:pPr>
          </w:p>
        </w:tc>
        <w:tc>
          <w:tcPr>
            <w:tcW w:w="2333" w:type="dxa"/>
            <w:tcBorders>
              <w:tl2br w:val="nil"/>
              <w:tr2bl w:val="nil"/>
            </w:tcBorders>
            <w:shd w:val="clear" w:color="auto" w:fill="auto"/>
            <w:vAlign w:val="center"/>
          </w:tcPr>
          <w:p w14:paraId="03141AF4">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1、立案责任：发现和受理移交的违法行为，予以审查，决定是否立案。</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2、调查责任：立案的，指定专人负责，及时组织调查取证，与当事人有直接利害关系的应当回避。执法人员不得少于两人，调查时应出示执法证件，允许当事人辩解陈述。执法人员廉洁奉公保守有关秘密。</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3、审查责任；审查案件调查报告，对案件违法事实、证据、调查取证程序、法律适用、处罚种类和幅度、当事人陈述和申辩理由等方面进行审查，提出处理意见（主要证据不足时，以适当的方式补充调查）。</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4、告知责任：作出行政处罚决定前，应制作《行政处罚告知书》送达当事人，告知违法事实及其享有的陈述、申辩等权利。符合听证规定的，制作《行政处罚听证告知书》。</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5、决定责任：制作行政处罚决定书，载明行政处罚告知、当事人陈述申辩或者听证情况等内容。</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6、送达责任：行政处罚决定书按法律规定的方式送达当事人。</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7、执行责任：依照生效的行政处罚决定，进行处罚产。</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9、其他责任。</w:t>
            </w:r>
          </w:p>
        </w:tc>
        <w:tc>
          <w:tcPr>
            <w:tcW w:w="4196" w:type="dxa"/>
            <w:tcBorders>
              <w:tl2br w:val="nil"/>
              <w:tr2bl w:val="nil"/>
            </w:tcBorders>
            <w:shd w:val="clear" w:color="auto" w:fill="auto"/>
            <w:vAlign w:val="center"/>
          </w:tcPr>
          <w:p w14:paraId="440D35CE">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w w:val="66"/>
                <w:kern w:val="0"/>
                <w:sz w:val="16"/>
                <w:szCs w:val="16"/>
                <w:u w:val="none"/>
                <w:lang w:val="en-US" w:eastAsia="zh-CN" w:bidi="ar"/>
              </w:rPr>
            </w:pPr>
            <w:r>
              <w:rPr>
                <w:rFonts w:hint="eastAsia" w:asciiTheme="minorEastAsia" w:hAnsiTheme="minorEastAsia" w:eastAsiaTheme="minorEastAsia" w:cstheme="minorEastAsia"/>
                <w:i w:val="0"/>
                <w:iCs w:val="0"/>
                <w:color w:val="000000"/>
                <w:w w:val="66"/>
                <w:kern w:val="0"/>
                <w:sz w:val="16"/>
                <w:szCs w:val="16"/>
                <w:u w:val="none"/>
                <w:lang w:val="en-US" w:eastAsia="zh-CN" w:bidi="ar"/>
              </w:rPr>
              <w:t xml:space="preserve">1.《基层法律服务所管理办法》第三十六条  基层法律服务所有下列行为之一的，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                      </w:t>
            </w:r>
            <w:r>
              <w:rPr>
                <w:rFonts w:hint="eastAsia" w:asciiTheme="minorEastAsia" w:hAnsiTheme="minorEastAsia" w:eastAsiaTheme="minorEastAsia" w:cstheme="minorEastAsia"/>
                <w:i w:val="0"/>
                <w:iCs w:val="0"/>
                <w:color w:val="000000"/>
                <w:w w:val="66"/>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w w:val="66"/>
                <w:kern w:val="0"/>
                <w:sz w:val="16"/>
                <w:szCs w:val="16"/>
                <w:u w:val="none"/>
                <w:lang w:val="en-US" w:eastAsia="zh-CN" w:bidi="ar"/>
              </w:rPr>
              <w:t>2-1.</w:t>
            </w:r>
            <w:r>
              <w:rPr>
                <w:rFonts w:hint="eastAsia" w:asciiTheme="minorEastAsia" w:hAnsiTheme="minorEastAsia" w:cstheme="minorEastAsia"/>
                <w:i w:val="0"/>
                <w:iCs w:val="0"/>
                <w:color w:val="000000"/>
                <w:w w:val="66"/>
                <w:kern w:val="0"/>
                <w:sz w:val="16"/>
                <w:szCs w:val="16"/>
                <w:u w:val="none"/>
                <w:lang w:val="en-US" w:eastAsia="zh-CN" w:bidi="ar"/>
              </w:rPr>
              <w:t>《中华人民共和国行政处罚法》</w:t>
            </w:r>
            <w:r>
              <w:rPr>
                <w:rFonts w:hint="eastAsia" w:asciiTheme="minorEastAsia" w:hAnsiTheme="minorEastAsia" w:eastAsiaTheme="minorEastAsia" w:cstheme="minorEastAsia"/>
                <w:i w:val="0"/>
                <w:iCs w:val="0"/>
                <w:color w:val="000000"/>
                <w:w w:val="66"/>
                <w:kern w:val="0"/>
                <w:sz w:val="16"/>
                <w:szCs w:val="16"/>
                <w:u w:val="none"/>
                <w:lang w:val="en-US" w:eastAsia="zh-CN" w:bidi="ar"/>
              </w:rPr>
              <w:t xml:space="preserve">第五十四条　除本法第五十一条规定的可以当场作出的行政处罚外，行政机关发现公民、法人或者其他组织有依法应当给予行政处罚的行为的，必须全面、客观、公正地调查，收集有关证据；必要时，依照法律、法规的规定，可以进行检查。                     </w:t>
            </w:r>
            <w:r>
              <w:rPr>
                <w:rFonts w:hint="eastAsia" w:asciiTheme="minorEastAsia" w:hAnsiTheme="minorEastAsia" w:eastAsiaTheme="minorEastAsia" w:cstheme="minorEastAsia"/>
                <w:i w:val="0"/>
                <w:iCs w:val="0"/>
                <w:color w:val="000000"/>
                <w:w w:val="66"/>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w w:val="66"/>
                <w:kern w:val="0"/>
                <w:sz w:val="16"/>
                <w:szCs w:val="16"/>
                <w:u w:val="none"/>
                <w:lang w:val="en-US" w:eastAsia="zh-CN" w:bidi="ar"/>
              </w:rPr>
              <w:t xml:space="preserve">2-2. 《司法行政机关行政处罚程序规定》（1997年司法部令第51号）第十三条：适用一般程序查处违法行为，业务工作部门应当立案并依法进行调查取证。必要时，应当对现场进行勘验和技术鉴定；对重要的书证，可以进行复制。                                </w:t>
            </w:r>
            <w:r>
              <w:rPr>
                <w:rFonts w:hint="eastAsia" w:asciiTheme="minorEastAsia" w:hAnsiTheme="minorEastAsia" w:eastAsiaTheme="minorEastAsia" w:cstheme="minorEastAsia"/>
                <w:i w:val="0"/>
                <w:iCs w:val="0"/>
                <w:color w:val="000000"/>
                <w:w w:val="66"/>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w w:val="66"/>
                <w:kern w:val="0"/>
                <w:sz w:val="16"/>
                <w:szCs w:val="16"/>
                <w:u w:val="none"/>
                <w:lang w:val="en-US" w:eastAsia="zh-CN" w:bidi="ar"/>
              </w:rPr>
              <w:t>2-3.</w:t>
            </w:r>
            <w:r>
              <w:rPr>
                <w:rFonts w:hint="eastAsia" w:asciiTheme="minorEastAsia" w:hAnsiTheme="minorEastAsia" w:cstheme="minorEastAsia"/>
                <w:i w:val="0"/>
                <w:iCs w:val="0"/>
                <w:color w:val="000000"/>
                <w:w w:val="66"/>
                <w:kern w:val="0"/>
                <w:sz w:val="16"/>
                <w:szCs w:val="16"/>
                <w:u w:val="none"/>
                <w:lang w:val="en-US" w:eastAsia="zh-CN" w:bidi="ar"/>
              </w:rPr>
              <w:t>《中华人民共和国行政处罚法》</w:t>
            </w:r>
            <w:r>
              <w:rPr>
                <w:rFonts w:hint="eastAsia" w:asciiTheme="minorEastAsia" w:hAnsiTheme="minorEastAsia" w:eastAsiaTheme="minorEastAsia" w:cstheme="minorEastAsia"/>
                <w:i w:val="0"/>
                <w:iCs w:val="0"/>
                <w:color w:val="000000"/>
                <w:w w:val="66"/>
                <w:kern w:val="0"/>
                <w:sz w:val="16"/>
                <w:szCs w:val="16"/>
                <w:u w:val="none"/>
                <w:lang w:val="en-US" w:eastAsia="zh-CN" w:bidi="ar"/>
              </w:rPr>
              <w:t>第五十五条　执法人员在调查或者进行检查时，应当主动向当事人或者有关人员出示执法证件。当事人或者有关人员有权要求执法人员出示执法证件。执法人员不出示执法证件的，当事人或者有关人员有权拒绝接受调查或者检查。当事人或者有关人员应当如实回答询问，并协助调查或者检查，不得拒绝或者阻挠。询问或者检查应当制作笔录。</w:t>
            </w:r>
          </w:p>
          <w:p w14:paraId="3BC13026">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w w:val="66"/>
                <w:kern w:val="0"/>
                <w:sz w:val="16"/>
                <w:szCs w:val="16"/>
                <w:u w:val="none"/>
                <w:lang w:val="en-US" w:eastAsia="zh-CN" w:bidi="ar"/>
              </w:rPr>
            </w:pPr>
            <w:r>
              <w:rPr>
                <w:rFonts w:hint="eastAsia" w:asciiTheme="minorEastAsia" w:hAnsiTheme="minorEastAsia" w:eastAsiaTheme="minorEastAsia" w:cstheme="minorEastAsia"/>
                <w:i w:val="0"/>
                <w:iCs w:val="0"/>
                <w:color w:val="000000"/>
                <w:w w:val="66"/>
                <w:kern w:val="0"/>
                <w:sz w:val="16"/>
                <w:szCs w:val="16"/>
                <w:u w:val="none"/>
                <w:lang w:val="en-US" w:eastAsia="zh-CN" w:bidi="ar"/>
              </w:rPr>
              <w:t>第四十二条　行政处罚应当由具有行政执法资格的执法人员实施。执法人员不得少于两人，法律另有规定的除外。执法人员应当文明执法，尊重和保护当事人合法权益。</w:t>
            </w:r>
          </w:p>
          <w:p w14:paraId="47E9D59D">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w w:val="66"/>
                <w:kern w:val="0"/>
                <w:sz w:val="16"/>
                <w:szCs w:val="16"/>
                <w:u w:val="none"/>
                <w:lang w:val="en-US" w:eastAsia="zh-CN" w:bidi="ar"/>
              </w:rPr>
            </w:pPr>
            <w:r>
              <w:rPr>
                <w:rFonts w:hint="eastAsia" w:asciiTheme="minorEastAsia" w:hAnsiTheme="minorEastAsia" w:eastAsiaTheme="minorEastAsia" w:cstheme="minorEastAsia"/>
                <w:i w:val="0"/>
                <w:iCs w:val="0"/>
                <w:color w:val="000000"/>
                <w:w w:val="66"/>
                <w:kern w:val="0"/>
                <w:sz w:val="16"/>
                <w:szCs w:val="16"/>
                <w:u w:val="none"/>
                <w:lang w:val="en-US" w:eastAsia="zh-CN" w:bidi="ar"/>
              </w:rPr>
              <w:t xml:space="preserve">第四十三条　执法人员与案件有直接利害关系或者有其他关系可能影响公正执法的，应当回避。                    </w:t>
            </w:r>
            <w:r>
              <w:rPr>
                <w:rFonts w:hint="eastAsia" w:asciiTheme="minorEastAsia" w:hAnsiTheme="minorEastAsia" w:eastAsiaTheme="minorEastAsia" w:cstheme="minorEastAsia"/>
                <w:i w:val="0"/>
                <w:iCs w:val="0"/>
                <w:color w:val="000000"/>
                <w:w w:val="66"/>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w w:val="66"/>
                <w:kern w:val="0"/>
                <w:sz w:val="16"/>
                <w:szCs w:val="16"/>
                <w:u w:val="none"/>
                <w:lang w:val="en-US" w:eastAsia="zh-CN" w:bidi="ar"/>
              </w:rPr>
              <w:t>3-1.</w:t>
            </w:r>
            <w:r>
              <w:rPr>
                <w:rFonts w:hint="eastAsia" w:asciiTheme="minorEastAsia" w:hAnsiTheme="minorEastAsia" w:cstheme="minorEastAsia"/>
                <w:i w:val="0"/>
                <w:iCs w:val="0"/>
                <w:color w:val="000000"/>
                <w:w w:val="66"/>
                <w:kern w:val="0"/>
                <w:sz w:val="16"/>
                <w:szCs w:val="16"/>
                <w:u w:val="none"/>
                <w:lang w:val="en-US" w:eastAsia="zh-CN" w:bidi="ar"/>
              </w:rPr>
              <w:t>《中华人民共和国行政处罚法》</w:t>
            </w:r>
            <w:r>
              <w:rPr>
                <w:rFonts w:hint="eastAsia" w:asciiTheme="minorEastAsia" w:hAnsiTheme="minorEastAsia" w:eastAsiaTheme="minorEastAsia" w:cstheme="minorEastAsia"/>
                <w:i w:val="0"/>
                <w:iCs w:val="0"/>
                <w:color w:val="000000"/>
                <w:w w:val="66"/>
                <w:kern w:val="0"/>
                <w:sz w:val="16"/>
                <w:szCs w:val="16"/>
                <w:u w:val="none"/>
                <w:lang w:val="en-US" w:eastAsia="zh-CN" w:bidi="ar"/>
              </w:rPr>
              <w:t xml:space="preserve">第五十七条　调查终结，行政机关负责人应当对调查结果进行审查，根据不同情况，分别作出如下决定：               </w:t>
            </w:r>
            <w:r>
              <w:rPr>
                <w:rFonts w:hint="eastAsia" w:asciiTheme="minorEastAsia" w:hAnsiTheme="minorEastAsia" w:eastAsiaTheme="minorEastAsia" w:cstheme="minorEastAsia"/>
                <w:i w:val="0"/>
                <w:iCs w:val="0"/>
                <w:color w:val="000000"/>
                <w:w w:val="66"/>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w w:val="66"/>
                <w:kern w:val="0"/>
                <w:sz w:val="16"/>
                <w:szCs w:val="16"/>
                <w:u w:val="none"/>
                <w:lang w:val="en-US" w:eastAsia="zh-CN" w:bidi="ar"/>
              </w:rPr>
              <w:t xml:space="preserve">3-2.《司法行政机关行政处罚程序规定》（1997年司法部令第51号）第十四条：案件调查终结后，业务工作部门应当根据案件的情况，分别作出如下处理：（一）违法事实不清或者证据不足的，报经机关负责人审批后作出不予处罚决定；（二）违法事实清楚，证据确实，按规定不需要听证的，提出处罚意见报机关负责人审批后作出予以处罚决定；（三）违法事实清楚，证据确实，应当予以处罚，但按照规定需要举行听证会的，提出处罚意见后送法制工作部门，由法制工作部门举行听证会。  </w:t>
            </w:r>
            <w:r>
              <w:rPr>
                <w:rFonts w:hint="eastAsia" w:asciiTheme="minorEastAsia" w:hAnsiTheme="minorEastAsia" w:eastAsiaTheme="minorEastAsia" w:cstheme="minorEastAsia"/>
                <w:i w:val="0"/>
                <w:iCs w:val="0"/>
                <w:color w:val="000000"/>
                <w:w w:val="66"/>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w w:val="66"/>
                <w:kern w:val="0"/>
                <w:sz w:val="16"/>
                <w:szCs w:val="16"/>
                <w:u w:val="none"/>
                <w:lang w:val="en-US" w:eastAsia="zh-CN" w:bidi="ar"/>
              </w:rPr>
              <w:t>4-1.</w:t>
            </w:r>
            <w:r>
              <w:rPr>
                <w:rFonts w:hint="eastAsia" w:asciiTheme="minorEastAsia" w:hAnsiTheme="minorEastAsia" w:cstheme="minorEastAsia"/>
                <w:i w:val="0"/>
                <w:iCs w:val="0"/>
                <w:color w:val="000000"/>
                <w:w w:val="66"/>
                <w:kern w:val="0"/>
                <w:sz w:val="16"/>
                <w:szCs w:val="16"/>
                <w:u w:val="none"/>
                <w:lang w:val="en-US" w:eastAsia="zh-CN" w:bidi="ar"/>
              </w:rPr>
              <w:t>《中华人民共和国行政处罚法》</w:t>
            </w:r>
            <w:r>
              <w:rPr>
                <w:rFonts w:hint="eastAsia" w:asciiTheme="minorEastAsia" w:hAnsiTheme="minorEastAsia" w:eastAsiaTheme="minorEastAsia" w:cstheme="minorEastAsia"/>
                <w:i w:val="0"/>
                <w:iCs w:val="0"/>
                <w:color w:val="000000"/>
                <w:w w:val="66"/>
                <w:kern w:val="0"/>
                <w:sz w:val="16"/>
                <w:szCs w:val="16"/>
                <w:u w:val="none"/>
                <w:lang w:val="en-US" w:eastAsia="zh-CN" w:bidi="ar"/>
              </w:rPr>
              <w:t xml:space="preserve">第四十四条　行政机关在作出行政处罚决定之前，应当告知当事人拟作出的行政处罚内容及事实、理由、依据，并告知当事人依法享有的陈述、申辩、要求听证等权利。                    第十五条：对当事人拟作出责令停业、吊销执业证书、对个人处以三千元以上罚款、对机构处以二万元以上罚款等行政处罚的，业务工作部门应即告知当事人在三日内有要求举行听证的权利。                                         </w:t>
            </w:r>
            <w:r>
              <w:rPr>
                <w:rFonts w:hint="eastAsia" w:asciiTheme="minorEastAsia" w:hAnsiTheme="minorEastAsia" w:eastAsiaTheme="minorEastAsia" w:cstheme="minorEastAsia"/>
                <w:i w:val="0"/>
                <w:iCs w:val="0"/>
                <w:color w:val="000000"/>
                <w:w w:val="66"/>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w w:val="66"/>
                <w:kern w:val="0"/>
                <w:sz w:val="16"/>
                <w:szCs w:val="16"/>
                <w:u w:val="none"/>
                <w:lang w:val="en-US" w:eastAsia="zh-CN" w:bidi="ar"/>
              </w:rPr>
              <w:t>5.</w:t>
            </w:r>
            <w:r>
              <w:rPr>
                <w:rFonts w:hint="eastAsia" w:asciiTheme="minorEastAsia" w:hAnsiTheme="minorEastAsia" w:cstheme="minorEastAsia"/>
                <w:i w:val="0"/>
                <w:iCs w:val="0"/>
                <w:color w:val="000000"/>
                <w:w w:val="66"/>
                <w:kern w:val="0"/>
                <w:sz w:val="16"/>
                <w:szCs w:val="16"/>
                <w:u w:val="none"/>
                <w:lang w:val="en-US" w:eastAsia="zh-CN" w:bidi="ar"/>
              </w:rPr>
              <w:t>《中华人民共和国行政处罚法》</w:t>
            </w:r>
            <w:r>
              <w:rPr>
                <w:rFonts w:hint="eastAsia" w:asciiTheme="minorEastAsia" w:hAnsiTheme="minorEastAsia" w:eastAsiaTheme="minorEastAsia" w:cstheme="minorEastAsia"/>
                <w:i w:val="0"/>
                <w:iCs w:val="0"/>
                <w:color w:val="000000"/>
                <w:w w:val="66"/>
                <w:kern w:val="0"/>
                <w:sz w:val="16"/>
                <w:szCs w:val="16"/>
                <w:u w:val="none"/>
                <w:lang w:val="en-US" w:eastAsia="zh-CN" w:bidi="ar"/>
              </w:rPr>
              <w:t>第五十九条　</w:t>
            </w:r>
            <w:r>
              <w:rPr>
                <w:rFonts w:hint="eastAsia" w:asciiTheme="minorEastAsia" w:hAnsiTheme="minorEastAsia" w:cstheme="minorEastAsia"/>
                <w:i w:val="0"/>
                <w:iCs w:val="0"/>
                <w:color w:val="000000"/>
                <w:w w:val="66"/>
                <w:kern w:val="0"/>
                <w:sz w:val="16"/>
                <w:szCs w:val="16"/>
                <w:u w:val="none"/>
                <w:lang w:val="en-US" w:eastAsia="zh-CN" w:bidi="ar"/>
              </w:rPr>
              <w:t>“</w:t>
            </w:r>
            <w:r>
              <w:rPr>
                <w:rFonts w:hint="eastAsia" w:asciiTheme="minorEastAsia" w:hAnsiTheme="minorEastAsia" w:eastAsiaTheme="minorEastAsia" w:cstheme="minorEastAsia"/>
                <w:i w:val="0"/>
                <w:iCs w:val="0"/>
                <w:color w:val="000000"/>
                <w:w w:val="66"/>
                <w:kern w:val="0"/>
                <w:sz w:val="16"/>
                <w:szCs w:val="16"/>
                <w:u w:val="none"/>
                <w:lang w:val="en-US" w:eastAsia="zh-CN" w:bidi="ar"/>
              </w:rPr>
              <w:t xml:space="preserve">行政机关依照本法第五十七条的规定给予行政处罚，应当制作行政处罚决定书。行政处罚决定书应当载明下列事项：”            </w:t>
            </w:r>
            <w:r>
              <w:rPr>
                <w:rFonts w:hint="eastAsia" w:asciiTheme="minorEastAsia" w:hAnsiTheme="minorEastAsia" w:eastAsiaTheme="minorEastAsia" w:cstheme="minorEastAsia"/>
                <w:i w:val="0"/>
                <w:iCs w:val="0"/>
                <w:color w:val="000000"/>
                <w:w w:val="66"/>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w w:val="66"/>
                <w:kern w:val="0"/>
                <w:sz w:val="16"/>
                <w:szCs w:val="16"/>
                <w:u w:val="none"/>
                <w:lang w:val="en-US" w:eastAsia="zh-CN" w:bidi="ar"/>
              </w:rPr>
              <w:t>6.</w:t>
            </w:r>
            <w:r>
              <w:rPr>
                <w:rFonts w:hint="eastAsia" w:asciiTheme="minorEastAsia" w:hAnsiTheme="minorEastAsia" w:cstheme="minorEastAsia"/>
                <w:i w:val="0"/>
                <w:iCs w:val="0"/>
                <w:color w:val="000000"/>
                <w:w w:val="66"/>
                <w:kern w:val="0"/>
                <w:sz w:val="16"/>
                <w:szCs w:val="16"/>
                <w:u w:val="none"/>
                <w:lang w:val="en-US" w:eastAsia="zh-CN" w:bidi="ar"/>
              </w:rPr>
              <w:t>《中华人民共和国行政处罚法》</w:t>
            </w:r>
            <w:r>
              <w:rPr>
                <w:rFonts w:hint="eastAsia" w:asciiTheme="minorEastAsia" w:hAnsiTheme="minorEastAsia" w:eastAsiaTheme="minorEastAsia" w:cstheme="minorEastAsia"/>
                <w:i w:val="0"/>
                <w:iCs w:val="0"/>
                <w:color w:val="000000"/>
                <w:w w:val="66"/>
                <w:kern w:val="0"/>
                <w:sz w:val="16"/>
                <w:szCs w:val="16"/>
                <w:u w:val="none"/>
                <w:lang w:val="en-US" w:eastAsia="zh-CN" w:bidi="ar"/>
              </w:rPr>
              <w:t>第六十一条　行政处罚决定书应当在宣告后当场交付当事人；当事人不在场的，行政机关应当在七日内依照《中华人民共和国民事诉讼法》的有关规定，将行政处罚决定书送达当事人。</w:t>
            </w:r>
          </w:p>
          <w:p w14:paraId="0C51EAEA">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w w:val="66"/>
                <w:kern w:val="0"/>
                <w:sz w:val="16"/>
                <w:szCs w:val="16"/>
                <w:u w:val="none"/>
                <w:lang w:val="en-US" w:eastAsia="zh-CN" w:bidi="ar"/>
              </w:rPr>
            </w:pPr>
            <w:r>
              <w:rPr>
                <w:rFonts w:hint="eastAsia" w:asciiTheme="minorEastAsia" w:hAnsiTheme="minorEastAsia" w:eastAsiaTheme="minorEastAsia" w:cstheme="minorEastAsia"/>
                <w:i w:val="0"/>
                <w:iCs w:val="0"/>
                <w:color w:val="000000"/>
                <w:w w:val="66"/>
                <w:kern w:val="0"/>
                <w:sz w:val="16"/>
                <w:szCs w:val="16"/>
                <w:u w:val="none"/>
                <w:lang w:val="en-US" w:eastAsia="zh-CN" w:bidi="ar"/>
              </w:rPr>
              <w:t>7-1.</w:t>
            </w:r>
            <w:r>
              <w:rPr>
                <w:rFonts w:hint="eastAsia" w:asciiTheme="minorEastAsia" w:hAnsiTheme="minorEastAsia" w:cstheme="minorEastAsia"/>
                <w:i w:val="0"/>
                <w:iCs w:val="0"/>
                <w:color w:val="000000"/>
                <w:w w:val="66"/>
                <w:kern w:val="0"/>
                <w:sz w:val="16"/>
                <w:szCs w:val="16"/>
                <w:u w:val="none"/>
                <w:lang w:val="en-US" w:eastAsia="zh-CN" w:bidi="ar"/>
              </w:rPr>
              <w:t>《中华人民共和国行政处罚法》</w:t>
            </w:r>
            <w:r>
              <w:rPr>
                <w:rFonts w:hint="eastAsia" w:asciiTheme="minorEastAsia" w:hAnsiTheme="minorEastAsia" w:eastAsiaTheme="minorEastAsia" w:cstheme="minorEastAsia"/>
                <w:i w:val="0"/>
                <w:iCs w:val="0"/>
                <w:color w:val="000000"/>
                <w:w w:val="66"/>
                <w:kern w:val="0"/>
                <w:sz w:val="16"/>
                <w:szCs w:val="16"/>
                <w:u w:val="none"/>
                <w:lang w:val="en-US" w:eastAsia="zh-CN" w:bidi="ar"/>
              </w:rPr>
              <w:t>第六十六条　行政处罚决定依法作出后，当事人应当在行政处罚决定书载明的期限内，予以履行。当事人确有经济困难，需要延期或者分期缴纳罚款的，经当事人申请和行政机关批准，可以暂缓或者分期缴纳。</w:t>
            </w:r>
          </w:p>
          <w:p w14:paraId="11EFB08B">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w w:val="66"/>
                <w:kern w:val="0"/>
                <w:sz w:val="16"/>
                <w:szCs w:val="16"/>
                <w:u w:val="none"/>
                <w:lang w:val="en-US" w:eastAsia="zh-CN" w:bidi="ar"/>
              </w:rPr>
              <w:t>7-2.</w:t>
            </w:r>
            <w:r>
              <w:rPr>
                <w:rFonts w:hint="eastAsia" w:asciiTheme="minorEastAsia" w:hAnsiTheme="minorEastAsia" w:cstheme="minorEastAsia"/>
                <w:i w:val="0"/>
                <w:iCs w:val="0"/>
                <w:color w:val="000000"/>
                <w:w w:val="66"/>
                <w:kern w:val="0"/>
                <w:sz w:val="16"/>
                <w:szCs w:val="16"/>
                <w:u w:val="none"/>
                <w:lang w:val="en-US" w:eastAsia="zh-CN" w:bidi="ar"/>
              </w:rPr>
              <w:t>《中华人民共和国行政处罚法》</w:t>
            </w:r>
            <w:r>
              <w:rPr>
                <w:rFonts w:hint="eastAsia" w:asciiTheme="minorEastAsia" w:hAnsiTheme="minorEastAsia" w:eastAsiaTheme="minorEastAsia" w:cstheme="minorEastAsia"/>
                <w:i w:val="0"/>
                <w:iCs w:val="0"/>
                <w:color w:val="000000"/>
                <w:w w:val="66"/>
                <w:kern w:val="0"/>
                <w:sz w:val="16"/>
                <w:szCs w:val="16"/>
                <w:u w:val="none"/>
                <w:lang w:val="en-US" w:eastAsia="zh-CN" w:bidi="ar"/>
              </w:rPr>
              <w:t>第七十二条　当事人逾期不履行行政处罚决定的，作出行政处罚决定的行政机关可以采取下列措施</w:t>
            </w:r>
            <w:r>
              <w:rPr>
                <w:rFonts w:hint="eastAsia" w:asciiTheme="minorEastAsia" w:hAnsiTheme="minorEastAsia" w:eastAsiaTheme="minorEastAsia" w:cstheme="minorEastAsia"/>
                <w:i w:val="0"/>
                <w:iCs w:val="0"/>
                <w:color w:val="000000"/>
                <w:kern w:val="0"/>
                <w:sz w:val="16"/>
                <w:szCs w:val="16"/>
                <w:u w:val="none"/>
                <w:lang w:val="en-US" w:eastAsia="zh-CN" w:bidi="ar"/>
              </w:rPr>
              <w:t xml:space="preserve">                            </w:t>
            </w:r>
          </w:p>
        </w:tc>
        <w:tc>
          <w:tcPr>
            <w:tcW w:w="288" w:type="dxa"/>
            <w:tcBorders>
              <w:tl2br w:val="nil"/>
              <w:tr2bl w:val="nil"/>
            </w:tcBorders>
            <w:shd w:val="clear" w:color="auto" w:fill="auto"/>
            <w:vAlign w:val="center"/>
          </w:tcPr>
          <w:p w14:paraId="69D1ED1F">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基层法律服务所</w:t>
            </w:r>
          </w:p>
        </w:tc>
        <w:tc>
          <w:tcPr>
            <w:tcW w:w="288" w:type="dxa"/>
            <w:tcBorders>
              <w:tl2br w:val="nil"/>
              <w:tr2bl w:val="nil"/>
            </w:tcBorders>
            <w:shd w:val="clear" w:color="auto" w:fill="auto"/>
            <w:vAlign w:val="center"/>
          </w:tcPr>
          <w:p w14:paraId="5FA075AF">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公共法律服务管理股</w:t>
            </w:r>
          </w:p>
        </w:tc>
        <w:tc>
          <w:tcPr>
            <w:tcW w:w="288" w:type="dxa"/>
            <w:tcBorders>
              <w:tl2br w:val="nil"/>
              <w:tr2bl w:val="nil"/>
            </w:tcBorders>
            <w:shd w:val="clear" w:color="auto" w:fill="auto"/>
            <w:vAlign w:val="center"/>
          </w:tcPr>
          <w:p w14:paraId="3138556A">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Theme="minorEastAsia" w:hAnsiTheme="minorEastAsia" w:eastAsiaTheme="minorEastAsia" w:cstheme="minorEastAsia"/>
                <w:i w:val="0"/>
                <w:iCs w:val="0"/>
                <w:color w:val="000000"/>
                <w:sz w:val="16"/>
                <w:szCs w:val="16"/>
                <w:u w:val="none"/>
              </w:rPr>
            </w:pPr>
            <w:r>
              <w:rPr>
                <w:rFonts w:hint="eastAsia" w:asciiTheme="minorEastAsia" w:hAnsiTheme="minorEastAsia" w:eastAsiaTheme="minorEastAsia" w:cstheme="minorEastAsia"/>
                <w:i w:val="0"/>
                <w:iCs w:val="0"/>
                <w:color w:val="000000"/>
                <w:kern w:val="0"/>
                <w:sz w:val="16"/>
                <w:szCs w:val="16"/>
                <w:u w:val="none"/>
                <w:lang w:val="en-US" w:eastAsia="zh-CN" w:bidi="ar"/>
              </w:rPr>
              <w:t>常用</w:t>
            </w:r>
          </w:p>
        </w:tc>
        <w:tc>
          <w:tcPr>
            <w:tcW w:w="289" w:type="dxa"/>
            <w:tcBorders>
              <w:tl2br w:val="nil"/>
              <w:tr2bl w:val="nil"/>
            </w:tcBorders>
            <w:shd w:val="clear" w:color="auto" w:fill="auto"/>
            <w:noWrap/>
            <w:vAlign w:val="center"/>
          </w:tcPr>
          <w:p w14:paraId="64FDD454">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c>
          <w:tcPr>
            <w:tcW w:w="289" w:type="dxa"/>
            <w:tcBorders>
              <w:tl2br w:val="nil"/>
              <w:tr2bl w:val="nil"/>
            </w:tcBorders>
            <w:shd w:val="clear" w:color="auto" w:fill="auto"/>
            <w:noWrap/>
            <w:vAlign w:val="center"/>
          </w:tcPr>
          <w:p w14:paraId="417A57A4">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c>
          <w:tcPr>
            <w:tcW w:w="289" w:type="dxa"/>
            <w:tcBorders>
              <w:tl2br w:val="nil"/>
              <w:tr2bl w:val="nil"/>
            </w:tcBorders>
            <w:shd w:val="clear" w:color="auto" w:fill="auto"/>
            <w:noWrap/>
            <w:vAlign w:val="center"/>
          </w:tcPr>
          <w:p w14:paraId="4648A2CF">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c>
          <w:tcPr>
            <w:tcW w:w="289" w:type="dxa"/>
            <w:tcBorders>
              <w:tl2br w:val="nil"/>
              <w:tr2bl w:val="nil"/>
            </w:tcBorders>
            <w:shd w:val="clear" w:color="auto" w:fill="auto"/>
            <w:noWrap/>
            <w:vAlign w:val="center"/>
          </w:tcPr>
          <w:p w14:paraId="26B8521B">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c>
          <w:tcPr>
            <w:tcW w:w="289" w:type="dxa"/>
            <w:tcBorders>
              <w:tl2br w:val="nil"/>
              <w:tr2bl w:val="nil"/>
            </w:tcBorders>
            <w:shd w:val="clear" w:color="auto" w:fill="auto"/>
            <w:noWrap/>
            <w:vAlign w:val="center"/>
          </w:tcPr>
          <w:p w14:paraId="67983390">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c>
          <w:tcPr>
            <w:tcW w:w="289" w:type="dxa"/>
            <w:tcBorders>
              <w:tl2br w:val="nil"/>
              <w:tr2bl w:val="nil"/>
            </w:tcBorders>
            <w:shd w:val="clear" w:color="auto" w:fill="auto"/>
            <w:noWrap/>
            <w:vAlign w:val="center"/>
          </w:tcPr>
          <w:p w14:paraId="5DC6BC28">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c>
          <w:tcPr>
            <w:tcW w:w="289" w:type="dxa"/>
            <w:tcBorders>
              <w:tl2br w:val="nil"/>
              <w:tr2bl w:val="nil"/>
            </w:tcBorders>
            <w:shd w:val="clear" w:color="auto" w:fill="auto"/>
            <w:noWrap/>
            <w:vAlign w:val="center"/>
          </w:tcPr>
          <w:p w14:paraId="0226A61D">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c>
          <w:tcPr>
            <w:tcW w:w="290" w:type="dxa"/>
            <w:tcBorders>
              <w:tl2br w:val="nil"/>
              <w:tr2bl w:val="nil"/>
            </w:tcBorders>
            <w:shd w:val="clear" w:color="auto" w:fill="auto"/>
            <w:noWrap/>
            <w:vAlign w:val="center"/>
          </w:tcPr>
          <w:p w14:paraId="046E814F">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c>
          <w:tcPr>
            <w:tcW w:w="291" w:type="dxa"/>
            <w:tcBorders>
              <w:tl2br w:val="nil"/>
              <w:tr2bl w:val="nil"/>
            </w:tcBorders>
            <w:shd w:val="clear" w:color="auto" w:fill="auto"/>
            <w:noWrap/>
            <w:vAlign w:val="center"/>
          </w:tcPr>
          <w:p w14:paraId="0EC05BE3">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Theme="minorEastAsia" w:hAnsiTheme="minorEastAsia" w:eastAsiaTheme="minorEastAsia" w:cstheme="minorEastAsia"/>
                <w:i w:val="0"/>
                <w:iCs w:val="0"/>
                <w:color w:val="000000"/>
                <w:sz w:val="16"/>
                <w:szCs w:val="16"/>
                <w:u w:val="none"/>
              </w:rPr>
            </w:pPr>
          </w:p>
        </w:tc>
      </w:tr>
    </w:tbl>
    <w:p w14:paraId="60A7DA05">
      <w:pPr>
        <w:jc w:val="center"/>
        <w:rPr>
          <w:rFonts w:hint="eastAsia" w:ascii="方正小标宋简体" w:hAnsi="方正小标宋简体" w:eastAsia="方正小标宋简体" w:cs="方正小标宋简体"/>
          <w:sz w:val="40"/>
          <w:szCs w:val="40"/>
          <w:lang w:val="en-US" w:eastAsia="zh-CN"/>
        </w:rPr>
      </w:pPr>
      <w:r>
        <w:rPr>
          <w:rFonts w:hint="eastAsia" w:ascii="方正小标宋简体" w:hAnsi="方正小标宋简体" w:eastAsia="方正小标宋简体" w:cs="方正小标宋简体"/>
          <w:sz w:val="40"/>
          <w:szCs w:val="40"/>
          <w:lang w:val="en-US" w:eastAsia="zh-CN"/>
        </w:rPr>
        <w:t>行政确认类行政职权和责任事项清单</w:t>
      </w:r>
    </w:p>
    <w:p w14:paraId="4A437515">
      <w:pPr>
        <w:rPr>
          <w:rFonts w:hint="eastAsia"/>
          <w:lang w:val="en-US" w:eastAsia="zh-CN"/>
        </w:rPr>
      </w:pPr>
      <w:r>
        <w:rPr>
          <w:rFonts w:hint="eastAsia" w:ascii="宋体" w:hAnsi="宋体" w:eastAsia="宋体" w:cs="宋体"/>
          <w:sz w:val="21"/>
          <w:szCs w:val="21"/>
          <w:lang w:val="en-US" w:eastAsia="zh-CN"/>
        </w:rPr>
        <w:t>单位：</w:t>
      </w:r>
      <w:r>
        <w:rPr>
          <w:rFonts w:hint="eastAsia"/>
          <w:lang w:val="en-US" w:eastAsia="zh-CN"/>
        </w:rPr>
        <w:t>沁县司法局</w:t>
      </w:r>
    </w:p>
    <w:tbl>
      <w:tblPr>
        <w:tblStyle w:val="6"/>
        <w:tblW w:w="15874"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82"/>
        <w:gridCol w:w="299"/>
        <w:gridCol w:w="311"/>
        <w:gridCol w:w="276"/>
        <w:gridCol w:w="241"/>
        <w:gridCol w:w="2896"/>
        <w:gridCol w:w="1642"/>
        <w:gridCol w:w="383"/>
        <w:gridCol w:w="382"/>
        <w:gridCol w:w="799"/>
        <w:gridCol w:w="2499"/>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487"/>
      </w:tblGrid>
      <w:tr w14:paraId="02F775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28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E4615C">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序号</w:t>
            </w:r>
          </w:p>
        </w:tc>
        <w:tc>
          <w:tcPr>
            <w:tcW w:w="29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1099B4F">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职权类型</w:t>
            </w:r>
          </w:p>
        </w:tc>
        <w:tc>
          <w:tcPr>
            <w:tcW w:w="3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F2EEE9">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职权</w:t>
            </w:r>
          </w:p>
          <w:p w14:paraId="4FD13212">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编码</w:t>
            </w:r>
          </w:p>
        </w:tc>
        <w:tc>
          <w:tcPr>
            <w:tcW w:w="5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4BEB87">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职权</w:t>
            </w:r>
          </w:p>
          <w:p w14:paraId="59166264">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名称</w:t>
            </w:r>
          </w:p>
        </w:tc>
        <w:tc>
          <w:tcPr>
            <w:tcW w:w="2896" w:type="dxa"/>
            <w:vMerge w:val="restart"/>
            <w:tcBorders>
              <w:top w:val="single" w:color="000000" w:sz="4" w:space="0"/>
              <w:left w:val="single" w:color="000000" w:sz="4" w:space="0"/>
              <w:bottom w:val="nil"/>
              <w:right w:val="single" w:color="000000" w:sz="4" w:space="0"/>
            </w:tcBorders>
            <w:shd w:val="clear" w:color="auto" w:fill="auto"/>
            <w:vAlign w:val="center"/>
          </w:tcPr>
          <w:p w14:paraId="05DC640A">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四级四同法律依据</w:t>
            </w:r>
          </w:p>
        </w:tc>
        <w:tc>
          <w:tcPr>
            <w:tcW w:w="16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281214">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职权依据</w:t>
            </w:r>
          </w:p>
        </w:tc>
        <w:tc>
          <w:tcPr>
            <w:tcW w:w="7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E4BD89">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w w:val="66"/>
                <w:kern w:val="0"/>
                <w:sz w:val="16"/>
                <w:szCs w:val="16"/>
                <w:u w:val="none"/>
                <w:lang w:val="en-US" w:eastAsia="zh-CN" w:bidi="ar"/>
              </w:rPr>
              <w:t>市地方性法规政府规章规定的行政职权事项</w:t>
            </w:r>
          </w:p>
        </w:tc>
        <w:tc>
          <w:tcPr>
            <w:tcW w:w="79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3471BC">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责任</w:t>
            </w:r>
          </w:p>
          <w:p w14:paraId="65E59C49">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事项</w:t>
            </w:r>
          </w:p>
        </w:tc>
        <w:tc>
          <w:tcPr>
            <w:tcW w:w="249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34278E">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责任事项依据</w:t>
            </w:r>
          </w:p>
        </w:tc>
        <w:tc>
          <w:tcPr>
            <w:tcW w:w="2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7C92613">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实施对象</w:t>
            </w:r>
          </w:p>
        </w:tc>
        <w:tc>
          <w:tcPr>
            <w:tcW w:w="2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5E4DA9">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承办机构</w:t>
            </w:r>
          </w:p>
        </w:tc>
        <w:tc>
          <w:tcPr>
            <w:tcW w:w="2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42B28D">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行使情况</w:t>
            </w:r>
          </w:p>
        </w:tc>
        <w:tc>
          <w:tcPr>
            <w:tcW w:w="283" w:type="dxa"/>
            <w:vMerge w:val="restart"/>
            <w:tcBorders>
              <w:top w:val="single" w:color="000000" w:sz="4" w:space="0"/>
              <w:left w:val="single" w:color="000000" w:sz="4" w:space="0"/>
              <w:bottom w:val="single" w:color="000000" w:sz="4" w:space="0"/>
              <w:right w:val="nil"/>
            </w:tcBorders>
            <w:shd w:val="clear" w:color="auto" w:fill="auto"/>
            <w:vAlign w:val="center"/>
          </w:tcPr>
          <w:p w14:paraId="1B5A45F3">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前置条件</w:t>
            </w:r>
          </w:p>
        </w:tc>
        <w:tc>
          <w:tcPr>
            <w:tcW w:w="283" w:type="dxa"/>
            <w:vMerge w:val="restart"/>
            <w:tcBorders>
              <w:top w:val="single" w:color="000000" w:sz="4" w:space="0"/>
              <w:left w:val="single" w:color="000000" w:sz="4" w:space="0"/>
              <w:bottom w:val="single" w:color="000000" w:sz="4" w:space="0"/>
              <w:right w:val="nil"/>
            </w:tcBorders>
            <w:shd w:val="clear" w:color="auto" w:fill="auto"/>
            <w:vAlign w:val="center"/>
          </w:tcPr>
          <w:p w14:paraId="219825AE">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职权权限</w:t>
            </w:r>
          </w:p>
        </w:tc>
        <w:tc>
          <w:tcPr>
            <w:tcW w:w="5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1B6E10">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综合执法情况</w:t>
            </w:r>
          </w:p>
        </w:tc>
        <w:tc>
          <w:tcPr>
            <w:tcW w:w="5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0D77A0">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w w:val="80"/>
                <w:kern w:val="0"/>
                <w:sz w:val="16"/>
                <w:szCs w:val="16"/>
                <w:u w:val="none"/>
                <w:lang w:val="en-US" w:eastAsia="zh-CN" w:bidi="ar"/>
              </w:rPr>
              <w:t>委托其他机构行使情况</w:t>
            </w:r>
          </w:p>
        </w:tc>
        <w:tc>
          <w:tcPr>
            <w:tcW w:w="566" w:type="dxa"/>
            <w:gridSpan w:val="2"/>
            <w:tcBorders>
              <w:top w:val="single" w:color="000000" w:sz="4" w:space="0"/>
              <w:left w:val="single" w:color="000000" w:sz="4" w:space="0"/>
              <w:bottom w:val="single" w:color="000000" w:sz="4" w:space="0"/>
              <w:right w:val="nil"/>
            </w:tcBorders>
            <w:shd w:val="clear" w:color="auto" w:fill="auto"/>
            <w:vAlign w:val="center"/>
          </w:tcPr>
          <w:p w14:paraId="44337AC3">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部门间权责边界</w:t>
            </w:r>
          </w:p>
        </w:tc>
        <w:tc>
          <w:tcPr>
            <w:tcW w:w="283" w:type="dxa"/>
            <w:vMerge w:val="restart"/>
            <w:tcBorders>
              <w:top w:val="single" w:color="000000" w:sz="4" w:space="0"/>
              <w:left w:val="single" w:color="000000" w:sz="4" w:space="0"/>
              <w:right w:val="nil"/>
            </w:tcBorders>
            <w:shd w:val="clear" w:color="auto" w:fill="auto"/>
            <w:vAlign w:val="center"/>
          </w:tcPr>
          <w:p w14:paraId="09198D18">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备注</w:t>
            </w:r>
          </w:p>
        </w:tc>
        <w:tc>
          <w:tcPr>
            <w:tcW w:w="2468"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255FBBA8">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职权划转情况</w:t>
            </w:r>
          </w:p>
        </w:tc>
      </w:tr>
      <w:tr w14:paraId="37E4E6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B6E567">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7A5094">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6B703F">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76" w:type="dxa"/>
            <w:tcBorders>
              <w:top w:val="single" w:color="000000" w:sz="4" w:space="0"/>
              <w:left w:val="single" w:color="000000" w:sz="4" w:space="0"/>
              <w:bottom w:val="nil"/>
              <w:right w:val="single" w:color="000000" w:sz="4" w:space="0"/>
            </w:tcBorders>
            <w:shd w:val="clear" w:color="auto" w:fill="auto"/>
            <w:vAlign w:val="center"/>
          </w:tcPr>
          <w:p w14:paraId="5311A3D4">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主项</w:t>
            </w:r>
          </w:p>
        </w:tc>
        <w:tc>
          <w:tcPr>
            <w:tcW w:w="241" w:type="dxa"/>
            <w:tcBorders>
              <w:top w:val="single" w:color="000000" w:sz="4" w:space="0"/>
              <w:left w:val="single" w:color="000000" w:sz="4" w:space="0"/>
              <w:bottom w:val="nil"/>
              <w:right w:val="single" w:color="000000" w:sz="4" w:space="0"/>
            </w:tcBorders>
            <w:shd w:val="clear" w:color="auto" w:fill="auto"/>
            <w:vAlign w:val="center"/>
          </w:tcPr>
          <w:p w14:paraId="230E781F">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子项</w:t>
            </w:r>
          </w:p>
        </w:tc>
        <w:tc>
          <w:tcPr>
            <w:tcW w:w="2896" w:type="dxa"/>
            <w:vMerge w:val="continue"/>
            <w:tcBorders>
              <w:top w:val="single" w:color="000000" w:sz="4" w:space="0"/>
              <w:left w:val="single" w:color="000000" w:sz="4" w:space="0"/>
              <w:bottom w:val="nil"/>
              <w:right w:val="single" w:color="000000" w:sz="4" w:space="0"/>
            </w:tcBorders>
            <w:shd w:val="clear" w:color="auto" w:fill="auto"/>
            <w:vAlign w:val="center"/>
          </w:tcPr>
          <w:p w14:paraId="7D330918">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16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1936A3">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86DAF">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事项名称</w:t>
            </w:r>
          </w:p>
        </w:tc>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A5E2E">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依据</w:t>
            </w:r>
          </w:p>
        </w:tc>
        <w:tc>
          <w:tcPr>
            <w:tcW w:w="7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67C2DC">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051F4D">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8F41DE">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EC0F86">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B05AE6">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vMerge w:val="continue"/>
            <w:tcBorders>
              <w:top w:val="single" w:color="000000" w:sz="4" w:space="0"/>
              <w:left w:val="single" w:color="000000" w:sz="4" w:space="0"/>
              <w:bottom w:val="single" w:color="000000" w:sz="4" w:space="0"/>
              <w:right w:val="nil"/>
            </w:tcBorders>
            <w:shd w:val="clear" w:color="auto" w:fill="auto"/>
            <w:vAlign w:val="center"/>
          </w:tcPr>
          <w:p w14:paraId="60557CB6">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vMerge w:val="continue"/>
            <w:tcBorders>
              <w:top w:val="single" w:color="000000" w:sz="4" w:space="0"/>
              <w:left w:val="single" w:color="000000" w:sz="4" w:space="0"/>
              <w:bottom w:val="single" w:color="000000" w:sz="4" w:space="0"/>
              <w:right w:val="nil"/>
            </w:tcBorders>
            <w:shd w:val="clear" w:color="auto" w:fill="auto"/>
            <w:vAlign w:val="center"/>
          </w:tcPr>
          <w:p w14:paraId="47608850">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7136D">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执法权限</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339C3">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综合执法机构</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736F9">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受委托机构</w:t>
            </w:r>
          </w:p>
        </w:tc>
        <w:tc>
          <w:tcPr>
            <w:tcW w:w="283" w:type="dxa"/>
            <w:tcBorders>
              <w:top w:val="single" w:color="000000" w:sz="4" w:space="0"/>
              <w:left w:val="single" w:color="000000" w:sz="4" w:space="0"/>
              <w:bottom w:val="single" w:color="000000" w:sz="4" w:space="0"/>
              <w:right w:val="nil"/>
            </w:tcBorders>
            <w:shd w:val="clear" w:color="auto" w:fill="auto"/>
            <w:vAlign w:val="center"/>
          </w:tcPr>
          <w:p w14:paraId="0129A2BA">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委托权限</w:t>
            </w:r>
          </w:p>
        </w:tc>
        <w:tc>
          <w:tcPr>
            <w:tcW w:w="283" w:type="dxa"/>
            <w:tcBorders>
              <w:top w:val="single" w:color="000000" w:sz="4" w:space="0"/>
              <w:left w:val="single" w:color="000000" w:sz="4" w:space="0"/>
              <w:bottom w:val="single" w:color="000000" w:sz="4" w:space="0"/>
              <w:right w:val="nil"/>
            </w:tcBorders>
            <w:shd w:val="clear" w:color="auto" w:fill="auto"/>
            <w:vAlign w:val="center"/>
          </w:tcPr>
          <w:p w14:paraId="05E62DA8">
            <w:pPr>
              <w:keepNext w:val="0"/>
              <w:keepLines w:val="0"/>
              <w:pageBreakBefore w:val="0"/>
              <w:widowControl/>
              <w:suppressLineNumbers w:val="0"/>
              <w:kinsoku/>
              <w:wordWrap/>
              <w:overflowPunct/>
              <w:topLinePunct w:val="0"/>
              <w:autoSpaceDE/>
              <w:autoSpaceDN/>
              <w:bidi w:val="0"/>
              <w:adjustRightInd/>
              <w:snapToGrid/>
              <w:spacing w:line="16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共同行使主体</w:t>
            </w:r>
          </w:p>
        </w:tc>
        <w:tc>
          <w:tcPr>
            <w:tcW w:w="283" w:type="dxa"/>
            <w:tcBorders>
              <w:top w:val="single" w:color="000000" w:sz="4" w:space="0"/>
              <w:left w:val="single" w:color="000000" w:sz="4" w:space="0"/>
              <w:bottom w:val="single" w:color="000000" w:sz="4" w:space="0"/>
              <w:right w:val="nil"/>
            </w:tcBorders>
            <w:shd w:val="clear" w:color="auto" w:fill="auto"/>
            <w:vAlign w:val="center"/>
          </w:tcPr>
          <w:p w14:paraId="3A8B2738">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权责划分</w:t>
            </w:r>
          </w:p>
        </w:tc>
        <w:tc>
          <w:tcPr>
            <w:tcW w:w="283" w:type="dxa"/>
            <w:vMerge w:val="continue"/>
            <w:tcBorders>
              <w:left w:val="single" w:color="000000" w:sz="4" w:space="0"/>
              <w:right w:val="nil"/>
            </w:tcBorders>
            <w:shd w:val="clear" w:color="auto" w:fill="auto"/>
            <w:vAlign w:val="center"/>
          </w:tcPr>
          <w:p w14:paraId="4F38355F">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646CA">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0DEEA">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划入</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F6A3A">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原职权编码</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138D1">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原行使主体</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1A534">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划出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A1D55">
            <w:pPr>
              <w:keepNext w:val="0"/>
              <w:keepLines w:val="0"/>
              <w:pageBreakBefore w:val="0"/>
              <w:widowControl/>
              <w:suppressLineNumbers w:val="0"/>
              <w:kinsoku/>
              <w:wordWrap/>
              <w:overflowPunct/>
              <w:topLinePunct w:val="0"/>
              <w:autoSpaceDE/>
              <w:autoSpaceDN/>
              <w:bidi w:val="0"/>
              <w:adjustRightInd/>
              <w:snapToGrid/>
              <w:spacing w:line="16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划出承</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接机构</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F16D8">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划转说明</w:t>
            </w:r>
          </w:p>
        </w:tc>
        <w:tc>
          <w:tcPr>
            <w:tcW w:w="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BB840">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存在的权责交叉、重叠或划转分歧</w:t>
            </w:r>
          </w:p>
        </w:tc>
      </w:tr>
      <w:tr w14:paraId="5F2AB4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6" w:hRule="atLeast"/>
        </w:trPr>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08285">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175E0">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行政确认</w:t>
            </w:r>
          </w:p>
        </w:tc>
        <w:tc>
          <w:tcPr>
            <w:tcW w:w="3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A7CE2">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0800-F-00100-140430</w:t>
            </w:r>
          </w:p>
        </w:tc>
        <w:tc>
          <w:tcPr>
            <w:tcW w:w="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DFB75">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法律援助律师、公职律师、公司律师工作证颁发</w:t>
            </w:r>
          </w:p>
        </w:tc>
        <w:tc>
          <w:tcPr>
            <w:tcW w:w="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31FE8">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C44F0">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w w:val="80"/>
                <w:kern w:val="0"/>
                <w:sz w:val="16"/>
                <w:szCs w:val="16"/>
                <w:u w:val="none"/>
                <w:lang w:val="en-US" w:eastAsia="zh-CN" w:bidi="ar"/>
              </w:rPr>
            </w:pPr>
            <w:r>
              <w:rPr>
                <w:rFonts w:hint="eastAsia" w:ascii="宋体" w:hAnsi="宋体" w:eastAsia="宋体" w:cs="宋体"/>
                <w:i w:val="0"/>
                <w:iCs w:val="0"/>
                <w:color w:val="000000"/>
                <w:w w:val="80"/>
                <w:kern w:val="0"/>
                <w:sz w:val="16"/>
                <w:szCs w:val="16"/>
                <w:u w:val="none"/>
                <w:lang w:val="en-US" w:eastAsia="zh-CN" w:bidi="ar"/>
              </w:rPr>
              <w:t>1、《关于推行法律顾问制度和公职律师公司律师制度的意见》（中办发[2016]30号）</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二十五）在党政机关专门从事法律事务工作或者担任法律顾问、在国有企业担任法律顾问，并具有法律职业资格或者律师资格的人员，经所在单位同意可以向司法行政部门申请颁发公职律师、公司律师证书。经审查，申请人具有法律职业资格或者律师资格的，司法行政部门应当向其颁发公职律师、公司律师证书。</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2、《律师和律师事务所执业证书管理办法》(司法部令第143号)第二十一条对公职律师、公司律师、法律援助律师的律师工作证的管理，参照本办法执行。</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3、《</w:t>
            </w:r>
            <w:r>
              <w:rPr>
                <w:rFonts w:hint="eastAsia" w:asciiTheme="minorEastAsia" w:hAnsiTheme="minorEastAsia" w:eastAsiaTheme="minorEastAsia" w:cstheme="minorEastAsia"/>
                <w:i w:val="0"/>
                <w:iCs w:val="0"/>
                <w:color w:val="000000"/>
                <w:w w:val="66"/>
                <w:kern w:val="0"/>
                <w:sz w:val="16"/>
                <w:szCs w:val="16"/>
                <w:u w:val="none"/>
                <w:lang w:val="en-US" w:eastAsia="zh-CN" w:bidi="ar"/>
              </w:rPr>
              <w:t>中华人民共和国法律援助法</w:t>
            </w:r>
            <w:r>
              <w:rPr>
                <w:rFonts w:hint="eastAsia" w:ascii="宋体" w:hAnsi="宋体" w:eastAsia="宋体" w:cs="宋体"/>
                <w:i w:val="0"/>
                <w:iCs w:val="0"/>
                <w:color w:val="000000"/>
                <w:w w:val="80"/>
                <w:kern w:val="0"/>
                <w:sz w:val="16"/>
                <w:szCs w:val="16"/>
                <w:u w:val="none"/>
                <w:lang w:val="en-US" w:eastAsia="zh-CN" w:bidi="ar"/>
              </w:rPr>
              <w:t>》第五条　国务院司法行政部门指导、监督全国的法律援助工作。县级以上地方人民政府司法行政部门指导、监督本行政区域的法律援助工作。县级以上人民政府其他有关部门依照各自职责，为法律援助工作提供支持和保障。</w:t>
            </w:r>
          </w:p>
          <w:p w14:paraId="76D4AC9A">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w w:val="80"/>
                <w:kern w:val="0"/>
                <w:sz w:val="16"/>
                <w:szCs w:val="16"/>
                <w:u w:val="none"/>
                <w:lang w:val="en-US" w:eastAsia="zh-CN" w:bidi="ar"/>
              </w:rPr>
            </w:pPr>
            <w:r>
              <w:rPr>
                <w:rFonts w:hint="eastAsia" w:ascii="宋体" w:hAnsi="宋体" w:eastAsia="宋体" w:cs="宋体"/>
                <w:i w:val="0"/>
                <w:iCs w:val="0"/>
                <w:color w:val="000000"/>
                <w:w w:val="80"/>
                <w:kern w:val="0"/>
                <w:sz w:val="16"/>
                <w:szCs w:val="16"/>
                <w:u w:val="none"/>
                <w:lang w:val="en-US" w:eastAsia="zh-CN" w:bidi="ar"/>
              </w:rPr>
              <w:t>律师协会应当指导和支持律师事务所、律师参与法律援助工作。</w:t>
            </w:r>
          </w:p>
          <w:p w14:paraId="588D1858">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w w:val="80"/>
                <w:sz w:val="16"/>
                <w:szCs w:val="16"/>
                <w:u w:val="none"/>
              </w:rPr>
            </w:pPr>
            <w:r>
              <w:rPr>
                <w:rFonts w:hint="eastAsia" w:ascii="宋体" w:hAnsi="宋体" w:eastAsia="宋体" w:cs="宋体"/>
                <w:i w:val="0"/>
                <w:iCs w:val="0"/>
                <w:color w:val="000000"/>
                <w:w w:val="80"/>
                <w:kern w:val="0"/>
                <w:sz w:val="16"/>
                <w:szCs w:val="16"/>
                <w:u w:val="none"/>
                <w:lang w:val="en-US" w:eastAsia="zh-CN" w:bidi="ar"/>
              </w:rPr>
              <w:t>4、司法部《公职律师管理办法》第八条 设区的市级或者直辖市的区(县)级及以下党政机关和人民团体公职人员申请担任公职律师的，由所在单位审核同意后向当地设区的市级或者直辖市的区(县)司法行政机关提出申请。</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5、司法部《公司律师管理办法》：第八条 中央企业员工申请颁发公司律师证书的，由所在单位审核同意后向司法部提出申请。中央企业在地方的各级分支机构和子企业的员工申请颁发公司律师证书的，也可以由所在单位审核同意后向当地省、自治区、直辖市司法行政机关提出申请。 省属企业员工申请颁发公司律师证书的，由所在单位审核同意后向当地省、自治区、直辖市司法行政机关提出申请。 其他国有企业员工申请颁发公司律师证书的，由所在单位审核同意后向当地设区的市级或者直辖市的区（县）司法行政机关提出申请。</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DAEF0">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w w:val="90"/>
                <w:sz w:val="16"/>
                <w:szCs w:val="16"/>
                <w:u w:val="none"/>
              </w:rPr>
            </w:pPr>
            <w:r>
              <w:rPr>
                <w:rFonts w:hint="eastAsia" w:ascii="宋体" w:hAnsi="宋体" w:eastAsia="宋体" w:cs="宋体"/>
                <w:i w:val="0"/>
                <w:iCs w:val="0"/>
                <w:color w:val="000000"/>
                <w:w w:val="90"/>
                <w:kern w:val="0"/>
                <w:sz w:val="16"/>
                <w:szCs w:val="16"/>
                <w:u w:val="none"/>
                <w:lang w:val="en-US" w:eastAsia="zh-CN" w:bidi="ar"/>
              </w:rPr>
              <w:t>【行政规范性文件】司法部《公职律师管理办法》第八条 设区的市级或者直辖市的区(县)级及以下党政机关和人民团体公职人员申请担任公职律师的，由所在单位审核同意后向当地设区的市级或者直辖市的区(县)司法行政机关提出申请。</w:t>
            </w:r>
            <w:r>
              <w:rPr>
                <w:rFonts w:hint="eastAsia" w:ascii="宋体" w:hAnsi="宋体" w:eastAsia="宋体" w:cs="宋体"/>
                <w:i w:val="0"/>
                <w:iCs w:val="0"/>
                <w:color w:val="000000"/>
                <w:w w:val="90"/>
                <w:kern w:val="0"/>
                <w:sz w:val="16"/>
                <w:szCs w:val="16"/>
                <w:u w:val="none"/>
                <w:lang w:val="en-US" w:eastAsia="zh-CN" w:bidi="ar"/>
              </w:rPr>
              <w:br w:type="textWrapping"/>
            </w:r>
            <w:r>
              <w:rPr>
                <w:rFonts w:hint="eastAsia" w:ascii="宋体" w:hAnsi="宋体" w:eastAsia="宋体" w:cs="宋体"/>
                <w:i w:val="0"/>
                <w:iCs w:val="0"/>
                <w:color w:val="000000"/>
                <w:w w:val="90"/>
                <w:kern w:val="0"/>
                <w:sz w:val="16"/>
                <w:szCs w:val="16"/>
                <w:u w:val="none"/>
                <w:lang w:val="en-US" w:eastAsia="zh-CN" w:bidi="ar"/>
              </w:rPr>
              <w:t>5、司法部《公司律师管理办法》：第八条 中央企业员工申请颁发公司律师证书的，由所在单位审核同意后向司法部提出申请。中央企业在地方的各级分支机构和子企业的员工申请颁发公司律师证书的，也可以由所在单位审核同意后向当地省、自治区、直辖市司法行政机关提出申请。 省属企业员工申请颁发公司律师证书的，由所在单位审核同意后向当地省、自治区、直辖市司法行政机关提出申请。 其他国有企业员工申请颁发公司律师证书的，由所在单位审核同意后向当地设区的市级或者直辖市的区（县）司法行政机关提出申请。</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61052">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left"/>
              <w:rPr>
                <w:rFonts w:hint="eastAsia" w:ascii="宋体" w:hAnsi="宋体" w:eastAsia="宋体" w:cs="宋体"/>
                <w:i w:val="0"/>
                <w:iCs w:val="0"/>
                <w:color w:val="000000"/>
                <w:w w:val="80"/>
                <w:sz w:val="16"/>
                <w:szCs w:val="16"/>
                <w:u w:val="none"/>
              </w:rPr>
            </w:pPr>
          </w:p>
        </w:tc>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EF314">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left"/>
              <w:rPr>
                <w:rFonts w:hint="eastAsia" w:ascii="宋体" w:hAnsi="宋体" w:eastAsia="宋体" w:cs="宋体"/>
                <w:i w:val="0"/>
                <w:iCs w:val="0"/>
                <w:color w:val="000000"/>
                <w:w w:val="80"/>
                <w:sz w:val="16"/>
                <w:szCs w:val="16"/>
                <w:u w:val="none"/>
              </w:rPr>
            </w:pP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2DD3D">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w w:val="80"/>
                <w:sz w:val="16"/>
                <w:szCs w:val="16"/>
                <w:u w:val="none"/>
              </w:rPr>
            </w:pPr>
            <w:r>
              <w:rPr>
                <w:rFonts w:hint="eastAsia" w:ascii="宋体" w:hAnsi="宋体" w:eastAsia="宋体" w:cs="宋体"/>
                <w:i w:val="0"/>
                <w:iCs w:val="0"/>
                <w:color w:val="000000"/>
                <w:w w:val="95"/>
                <w:kern w:val="0"/>
                <w:sz w:val="16"/>
                <w:szCs w:val="16"/>
                <w:u w:val="none"/>
                <w:lang w:val="en-US" w:eastAsia="zh-CN" w:bidi="ar"/>
              </w:rPr>
              <w:t xml:space="preserve">1、受理责任：公示应当提交的材料，一次性告知应提交的材料，依法受理或不予受理（不予受理应告知理由）。            </w:t>
            </w:r>
            <w:r>
              <w:rPr>
                <w:rFonts w:hint="eastAsia" w:ascii="宋体" w:hAnsi="宋体" w:eastAsia="宋体" w:cs="宋体"/>
                <w:i w:val="0"/>
                <w:iCs w:val="0"/>
                <w:color w:val="000000"/>
                <w:w w:val="95"/>
                <w:kern w:val="0"/>
                <w:sz w:val="16"/>
                <w:szCs w:val="16"/>
                <w:u w:val="none"/>
                <w:lang w:val="en-US" w:eastAsia="zh-CN" w:bidi="ar"/>
              </w:rPr>
              <w:br w:type="textWrapping"/>
            </w:r>
            <w:r>
              <w:rPr>
                <w:rFonts w:hint="eastAsia" w:ascii="宋体" w:hAnsi="宋体" w:eastAsia="宋体" w:cs="宋体"/>
                <w:i w:val="0"/>
                <w:iCs w:val="0"/>
                <w:color w:val="000000"/>
                <w:w w:val="95"/>
                <w:kern w:val="0"/>
                <w:sz w:val="16"/>
                <w:szCs w:val="16"/>
                <w:u w:val="none"/>
                <w:lang w:val="en-US" w:eastAsia="zh-CN" w:bidi="ar"/>
              </w:rPr>
              <w:t xml:space="preserve">2、审核责任：按照规定，对提交材料进行审查，提出是否符合任职的意见。                            </w:t>
            </w:r>
            <w:r>
              <w:rPr>
                <w:rFonts w:hint="eastAsia" w:ascii="宋体" w:hAnsi="宋体" w:eastAsia="宋体" w:cs="宋体"/>
                <w:i w:val="0"/>
                <w:iCs w:val="0"/>
                <w:color w:val="000000"/>
                <w:w w:val="95"/>
                <w:kern w:val="0"/>
                <w:sz w:val="16"/>
                <w:szCs w:val="16"/>
                <w:u w:val="none"/>
                <w:lang w:val="en-US" w:eastAsia="zh-CN" w:bidi="ar"/>
              </w:rPr>
              <w:br w:type="textWrapping"/>
            </w:r>
            <w:r>
              <w:rPr>
                <w:rFonts w:hint="eastAsia" w:ascii="宋体" w:hAnsi="宋体" w:eastAsia="宋体" w:cs="宋体"/>
                <w:i w:val="0"/>
                <w:iCs w:val="0"/>
                <w:color w:val="000000"/>
                <w:w w:val="95"/>
                <w:kern w:val="0"/>
                <w:sz w:val="16"/>
                <w:szCs w:val="16"/>
                <w:u w:val="none"/>
                <w:lang w:val="en-US" w:eastAsia="zh-CN" w:bidi="ar"/>
              </w:rPr>
              <w:t xml:space="preserve">3、转报责任：作出是否同意呈报决定，决定告知(不予受理的应当告知理由)。                                           </w:t>
            </w:r>
            <w:r>
              <w:rPr>
                <w:rFonts w:hint="eastAsia" w:ascii="宋体" w:hAnsi="宋体" w:eastAsia="宋体" w:cs="宋体"/>
                <w:i w:val="0"/>
                <w:iCs w:val="0"/>
                <w:color w:val="000000"/>
                <w:w w:val="95"/>
                <w:kern w:val="0"/>
                <w:sz w:val="16"/>
                <w:szCs w:val="16"/>
                <w:u w:val="none"/>
                <w:lang w:val="en-US" w:eastAsia="zh-CN" w:bidi="ar"/>
              </w:rPr>
              <w:br w:type="textWrapping"/>
            </w:r>
            <w:r>
              <w:rPr>
                <w:rFonts w:hint="eastAsia" w:ascii="宋体" w:hAnsi="宋体" w:eastAsia="宋体" w:cs="宋体"/>
                <w:i w:val="0"/>
                <w:iCs w:val="0"/>
                <w:color w:val="000000"/>
                <w:w w:val="95"/>
                <w:kern w:val="0"/>
                <w:sz w:val="16"/>
                <w:szCs w:val="16"/>
                <w:u w:val="none"/>
                <w:lang w:val="en-US" w:eastAsia="zh-CN" w:bidi="ar"/>
              </w:rPr>
              <w:t>4、事后监管责任：建立实施监督检查的运行机制和管理制度，依法采取相关处置措施。</w:t>
            </w:r>
            <w:r>
              <w:rPr>
                <w:rFonts w:hint="eastAsia" w:ascii="宋体" w:hAnsi="宋体" w:eastAsia="宋体" w:cs="宋体"/>
                <w:i w:val="0"/>
                <w:iCs w:val="0"/>
                <w:color w:val="000000"/>
                <w:w w:val="95"/>
                <w:kern w:val="0"/>
                <w:sz w:val="16"/>
                <w:szCs w:val="16"/>
                <w:u w:val="none"/>
                <w:lang w:val="en-US" w:eastAsia="zh-CN" w:bidi="ar"/>
              </w:rPr>
              <w:br w:type="textWrapping"/>
            </w:r>
            <w:r>
              <w:rPr>
                <w:rFonts w:hint="eastAsia" w:ascii="宋体" w:hAnsi="宋体" w:eastAsia="宋体" w:cs="宋体"/>
                <w:i w:val="0"/>
                <w:iCs w:val="0"/>
                <w:color w:val="000000"/>
                <w:w w:val="95"/>
                <w:kern w:val="0"/>
                <w:sz w:val="16"/>
                <w:szCs w:val="16"/>
                <w:u w:val="none"/>
                <w:lang w:val="en-US" w:eastAsia="zh-CN" w:bidi="ar"/>
              </w:rPr>
              <w:t>5、其他：法律法规规章规定应履行的责任。</w:t>
            </w:r>
          </w:p>
        </w:tc>
        <w:tc>
          <w:tcPr>
            <w:tcW w:w="24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4CB17">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w w:val="75"/>
                <w:sz w:val="16"/>
                <w:szCs w:val="16"/>
                <w:u w:val="none"/>
              </w:rPr>
            </w:pPr>
            <w:r>
              <w:rPr>
                <w:rFonts w:hint="eastAsia" w:ascii="宋体" w:hAnsi="宋体" w:eastAsia="宋体" w:cs="宋体"/>
                <w:i w:val="0"/>
                <w:iCs w:val="0"/>
                <w:color w:val="000000"/>
                <w:w w:val="75"/>
                <w:kern w:val="0"/>
                <w:sz w:val="16"/>
                <w:szCs w:val="16"/>
                <w:u w:val="none"/>
                <w:lang w:val="en-US" w:eastAsia="zh-CN" w:bidi="ar"/>
              </w:rPr>
              <w:t>1-1.</w:t>
            </w:r>
            <w:r>
              <w:rPr>
                <w:rFonts w:hint="eastAsia" w:ascii="宋体" w:hAnsi="宋体" w:eastAsia="宋体" w:cs="宋体"/>
                <w:i w:val="0"/>
                <w:iCs w:val="0"/>
                <w:color w:val="000000"/>
                <w:w w:val="80"/>
                <w:kern w:val="0"/>
                <w:sz w:val="16"/>
                <w:szCs w:val="16"/>
                <w:u w:val="none"/>
                <w:lang w:val="en-US" w:eastAsia="zh-CN" w:bidi="ar"/>
              </w:rPr>
              <w:t>司法部《公职律师管理办法》第八条 设区的市级或者直辖市的区(县)级及以下党政机关和人民团体公职人员申请担任公职律师的，由所在单位审核同意后向当地设区的市级或者直辖市的区(县)司法行政机关提出申请。</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1-2.司法部《公司律师管理办法》：第八条 中央企业员工申请颁发公司律师证书的，由所在单位审核同意后向司法部提出申请。中央企业在地方的各级分支机构和子企业的员工申请颁发公司律师证书的，也可以由所在单位审核同意后向当地省、自治区、直辖市司法行政机关提出申请。 省属企业员工申请颁发公司律师证书的，由所在单位审核同意后向当地省、自治区、直辖市司法行政机关提出申请。 其他国有企业员工申请颁发公司律师证书的，由所在单位审核同意后向当地设区的市级或者直辖市的区（县）司法行政机关提出申请。</w:t>
            </w:r>
            <w:r>
              <w:rPr>
                <w:rFonts w:hint="eastAsia" w:ascii="宋体" w:hAnsi="宋体" w:eastAsia="宋体" w:cs="宋体"/>
                <w:i w:val="0"/>
                <w:iCs w:val="0"/>
                <w:color w:val="000000"/>
                <w:w w:val="75"/>
                <w:kern w:val="0"/>
                <w:sz w:val="16"/>
                <w:szCs w:val="16"/>
                <w:u w:val="none"/>
                <w:lang w:val="en-US" w:eastAsia="zh-CN" w:bidi="ar"/>
              </w:rPr>
              <w:t xml:space="preserve">   2.同1</w:t>
            </w:r>
            <w:r>
              <w:rPr>
                <w:rFonts w:hint="eastAsia" w:ascii="宋体" w:hAnsi="宋体" w:eastAsia="宋体" w:cs="宋体"/>
                <w:i w:val="0"/>
                <w:iCs w:val="0"/>
                <w:color w:val="000000"/>
                <w:w w:val="75"/>
                <w:kern w:val="0"/>
                <w:sz w:val="16"/>
                <w:szCs w:val="16"/>
                <w:u w:val="none"/>
                <w:lang w:val="en-US" w:eastAsia="zh-CN" w:bidi="ar"/>
              </w:rPr>
              <w:br w:type="textWrapping"/>
            </w:r>
            <w:r>
              <w:rPr>
                <w:rFonts w:hint="eastAsia" w:ascii="宋体" w:hAnsi="宋体" w:eastAsia="宋体" w:cs="宋体"/>
                <w:i w:val="0"/>
                <w:iCs w:val="0"/>
                <w:color w:val="000000"/>
                <w:w w:val="75"/>
                <w:kern w:val="0"/>
                <w:sz w:val="16"/>
                <w:szCs w:val="16"/>
                <w:u w:val="none"/>
                <w:lang w:val="en-US" w:eastAsia="zh-CN" w:bidi="ar"/>
              </w:rPr>
              <w:t>3.同1</w:t>
            </w:r>
            <w:r>
              <w:rPr>
                <w:rFonts w:hint="eastAsia" w:ascii="宋体" w:hAnsi="宋体" w:eastAsia="宋体" w:cs="宋体"/>
                <w:i w:val="0"/>
                <w:iCs w:val="0"/>
                <w:color w:val="000000"/>
                <w:w w:val="75"/>
                <w:kern w:val="0"/>
                <w:sz w:val="16"/>
                <w:szCs w:val="16"/>
                <w:u w:val="none"/>
                <w:lang w:val="en-US" w:eastAsia="zh-CN" w:bidi="ar"/>
              </w:rPr>
              <w:br w:type="textWrapping"/>
            </w:r>
            <w:r>
              <w:rPr>
                <w:rFonts w:hint="eastAsia" w:ascii="宋体" w:hAnsi="宋体" w:eastAsia="宋体" w:cs="宋体"/>
                <w:i w:val="0"/>
                <w:iCs w:val="0"/>
                <w:color w:val="000000"/>
                <w:w w:val="75"/>
                <w:kern w:val="0"/>
                <w:sz w:val="16"/>
                <w:szCs w:val="16"/>
                <w:u w:val="none"/>
                <w:lang w:val="en-US" w:eastAsia="zh-CN" w:bidi="ar"/>
              </w:rPr>
              <w:t>4.《关于推行法律顾问制度和公职律师公司律师制度的意见》（中办发[2016]30号）</w:t>
            </w:r>
            <w:r>
              <w:rPr>
                <w:rFonts w:hint="eastAsia" w:ascii="宋体" w:hAnsi="宋体" w:eastAsia="宋体" w:cs="宋体"/>
                <w:i w:val="0"/>
                <w:iCs w:val="0"/>
                <w:color w:val="000000"/>
                <w:w w:val="75"/>
                <w:kern w:val="0"/>
                <w:sz w:val="16"/>
                <w:szCs w:val="16"/>
                <w:u w:val="none"/>
                <w:lang w:val="en-US" w:eastAsia="zh-CN" w:bidi="ar"/>
              </w:rPr>
              <w:br w:type="textWrapping"/>
            </w:r>
            <w:r>
              <w:rPr>
                <w:rFonts w:hint="eastAsia" w:ascii="宋体" w:hAnsi="宋体" w:eastAsia="宋体" w:cs="宋体"/>
                <w:i w:val="0"/>
                <w:iCs w:val="0"/>
                <w:color w:val="000000"/>
                <w:w w:val="75"/>
                <w:kern w:val="0"/>
                <w:sz w:val="16"/>
                <w:szCs w:val="16"/>
                <w:u w:val="none"/>
                <w:lang w:val="en-US" w:eastAsia="zh-CN" w:bidi="ar"/>
              </w:rPr>
              <w:t>（二十五）在党政机关专门从事法律事务工作或者担任法律顾问、在国有企业担任法律顾问，并具有法律职业资格或者律师资格的人员，经所在单位同意可以向司法行政部门申请颁发公职律师、公司律师证书。经审查，申请人具有法律职业资格或者律师资格的，司法行政部门应当向其颁发公职律师、公司律师证书。</w:t>
            </w:r>
            <w:r>
              <w:rPr>
                <w:rFonts w:hint="eastAsia" w:ascii="宋体" w:hAnsi="宋体" w:eastAsia="宋体" w:cs="宋体"/>
                <w:i w:val="0"/>
                <w:iCs w:val="0"/>
                <w:color w:val="000000"/>
                <w:w w:val="75"/>
                <w:kern w:val="0"/>
                <w:sz w:val="16"/>
                <w:szCs w:val="16"/>
                <w:u w:val="none"/>
                <w:lang w:val="en-US" w:eastAsia="zh-CN" w:bidi="ar"/>
              </w:rPr>
              <w:br w:type="textWrapping"/>
            </w:r>
            <w:r>
              <w:rPr>
                <w:rFonts w:hint="eastAsia" w:ascii="宋体" w:hAnsi="宋体" w:eastAsia="宋体" w:cs="宋体"/>
                <w:i w:val="0"/>
                <w:iCs w:val="0"/>
                <w:color w:val="000000"/>
                <w:w w:val="75"/>
                <w:kern w:val="0"/>
                <w:sz w:val="16"/>
                <w:szCs w:val="16"/>
                <w:u w:val="none"/>
                <w:lang w:val="en-US" w:eastAsia="zh-CN" w:bidi="ar"/>
              </w:rPr>
              <w:t>2、《律师和律师事务所执业证书管理办法》(司法部令第119号)第二十一条对公职律师、公司律师、法律援助律师的律师工作证的管理，参照本办法执行。</w:t>
            </w:r>
            <w:r>
              <w:rPr>
                <w:rFonts w:hint="eastAsia" w:ascii="宋体" w:hAnsi="宋体" w:eastAsia="宋体" w:cs="宋体"/>
                <w:i w:val="0"/>
                <w:iCs w:val="0"/>
                <w:color w:val="000000"/>
                <w:w w:val="75"/>
                <w:kern w:val="0"/>
                <w:sz w:val="16"/>
                <w:szCs w:val="16"/>
                <w:u w:val="none"/>
                <w:lang w:val="en-US" w:eastAsia="zh-CN" w:bidi="ar"/>
              </w:rPr>
              <w:br w:type="textWrapping"/>
            </w:r>
            <w:r>
              <w:rPr>
                <w:rFonts w:hint="eastAsia" w:ascii="宋体" w:hAnsi="宋体" w:eastAsia="宋体" w:cs="宋体"/>
                <w:i w:val="0"/>
                <w:iCs w:val="0"/>
                <w:color w:val="000000"/>
                <w:w w:val="75"/>
                <w:kern w:val="0"/>
                <w:sz w:val="16"/>
                <w:szCs w:val="16"/>
                <w:u w:val="none"/>
                <w:lang w:val="en-US" w:eastAsia="zh-CN" w:bidi="ar"/>
              </w:rPr>
              <w:t>3、《中华人民共和国法律援助法》第五条　国务院司法行政部门指导、监督全国的法律援助工作。县级以上地方人民政府司法行政部门指导、监督本行政区域的法律援助工作。</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848DE">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法律援助律师、公职律师、公司律师</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57BB1">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公共法律服务管理股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EF9EB">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24C16">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E2AFE">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C4D34">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37CBA">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5C25A">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E17F5">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ED2C1">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E3315">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BED99">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EAA3F">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015F5">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B0179">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无</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060F3">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7D8C7">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72BCB">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64F7A">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D8FE1">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b/>
                <w:bCs/>
                <w:i w:val="0"/>
                <w:iCs w:val="0"/>
                <w:color w:val="000000"/>
                <w:sz w:val="16"/>
                <w:szCs w:val="16"/>
                <w:u w:val="none"/>
              </w:rPr>
            </w:pPr>
          </w:p>
        </w:tc>
      </w:tr>
    </w:tbl>
    <w:p w14:paraId="7E6CDFCE">
      <w:pPr>
        <w:jc w:val="center"/>
        <w:rPr>
          <w:rFonts w:hint="eastAsia" w:ascii="方正小标宋简体" w:hAnsi="方正小标宋简体" w:eastAsia="方正小标宋简体" w:cs="方正小标宋简体"/>
          <w:sz w:val="40"/>
          <w:szCs w:val="40"/>
          <w:lang w:val="en-US" w:eastAsia="zh-CN"/>
        </w:rPr>
      </w:pPr>
      <w:r>
        <w:rPr>
          <w:rFonts w:hint="eastAsia" w:ascii="方正小标宋简体" w:hAnsi="方正小标宋简体" w:eastAsia="方正小标宋简体" w:cs="方正小标宋简体"/>
          <w:sz w:val="40"/>
          <w:szCs w:val="40"/>
          <w:lang w:val="en-US" w:eastAsia="zh-CN"/>
        </w:rPr>
        <w:t>行政给付类行政职权和责任事项清单</w:t>
      </w:r>
    </w:p>
    <w:p w14:paraId="587F83E6">
      <w:pPr>
        <w:rPr>
          <w:rFonts w:hint="eastAsia"/>
          <w:lang w:val="en-US" w:eastAsia="zh-CN"/>
        </w:rPr>
      </w:pPr>
      <w:r>
        <w:rPr>
          <w:rFonts w:hint="eastAsia" w:ascii="宋体" w:hAnsi="宋体" w:eastAsia="宋体" w:cs="宋体"/>
          <w:sz w:val="21"/>
          <w:szCs w:val="21"/>
          <w:lang w:val="en-US" w:eastAsia="zh-CN"/>
        </w:rPr>
        <w:t>单位：</w:t>
      </w:r>
      <w:r>
        <w:rPr>
          <w:rFonts w:hint="eastAsia"/>
          <w:lang w:val="en-US" w:eastAsia="zh-CN"/>
        </w:rPr>
        <w:t>沁县司法局</w:t>
      </w:r>
    </w:p>
    <w:tbl>
      <w:tblPr>
        <w:tblStyle w:val="6"/>
        <w:tblW w:w="1558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401"/>
        <w:gridCol w:w="354"/>
        <w:gridCol w:w="368"/>
        <w:gridCol w:w="355"/>
        <w:gridCol w:w="330"/>
        <w:gridCol w:w="1457"/>
        <w:gridCol w:w="2272"/>
        <w:gridCol w:w="2019"/>
        <w:gridCol w:w="2096"/>
        <w:gridCol w:w="1158"/>
        <w:gridCol w:w="1618"/>
        <w:gridCol w:w="287"/>
        <w:gridCol w:w="287"/>
        <w:gridCol w:w="287"/>
        <w:gridCol w:w="287"/>
        <w:gridCol w:w="287"/>
        <w:gridCol w:w="287"/>
        <w:gridCol w:w="287"/>
        <w:gridCol w:w="287"/>
        <w:gridCol w:w="287"/>
        <w:gridCol w:w="288"/>
        <w:gridCol w:w="288"/>
      </w:tblGrid>
      <w:tr w14:paraId="12031D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70" w:hRule="atLeast"/>
          <w:tblHeader/>
        </w:trPr>
        <w:tc>
          <w:tcPr>
            <w:tcW w:w="401" w:type="dxa"/>
            <w:vMerge w:val="restart"/>
            <w:tcBorders>
              <w:tl2br w:val="nil"/>
              <w:tr2bl w:val="nil"/>
            </w:tcBorders>
            <w:shd w:val="clear" w:color="auto" w:fill="auto"/>
            <w:vAlign w:val="center"/>
          </w:tcPr>
          <w:p w14:paraId="47B89E37">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序号</w:t>
            </w:r>
          </w:p>
        </w:tc>
        <w:tc>
          <w:tcPr>
            <w:tcW w:w="354" w:type="dxa"/>
            <w:vMerge w:val="restart"/>
            <w:tcBorders>
              <w:tl2br w:val="nil"/>
              <w:tr2bl w:val="nil"/>
            </w:tcBorders>
            <w:shd w:val="clear" w:color="auto" w:fill="auto"/>
            <w:vAlign w:val="center"/>
          </w:tcPr>
          <w:p w14:paraId="01AF541E">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职权类型</w:t>
            </w:r>
          </w:p>
        </w:tc>
        <w:tc>
          <w:tcPr>
            <w:tcW w:w="368" w:type="dxa"/>
            <w:vMerge w:val="restart"/>
            <w:tcBorders>
              <w:tl2br w:val="nil"/>
              <w:tr2bl w:val="nil"/>
            </w:tcBorders>
            <w:shd w:val="clear" w:color="auto" w:fill="auto"/>
            <w:vAlign w:val="center"/>
          </w:tcPr>
          <w:p w14:paraId="5A02C207">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职权编码</w:t>
            </w:r>
          </w:p>
        </w:tc>
        <w:tc>
          <w:tcPr>
            <w:tcW w:w="685" w:type="dxa"/>
            <w:gridSpan w:val="2"/>
            <w:tcBorders>
              <w:tl2br w:val="nil"/>
              <w:tr2bl w:val="nil"/>
            </w:tcBorders>
            <w:shd w:val="clear" w:color="auto" w:fill="auto"/>
            <w:vAlign w:val="center"/>
          </w:tcPr>
          <w:p w14:paraId="3319D99E">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职权</w:t>
            </w:r>
          </w:p>
          <w:p w14:paraId="5B238736">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名称</w:t>
            </w:r>
          </w:p>
        </w:tc>
        <w:tc>
          <w:tcPr>
            <w:tcW w:w="1457" w:type="dxa"/>
            <w:vMerge w:val="restart"/>
            <w:tcBorders>
              <w:tl2br w:val="nil"/>
              <w:tr2bl w:val="nil"/>
            </w:tcBorders>
            <w:shd w:val="clear" w:color="auto" w:fill="auto"/>
            <w:vAlign w:val="center"/>
          </w:tcPr>
          <w:p w14:paraId="5EBFCE72">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四级四同</w:t>
            </w:r>
          </w:p>
          <w:p w14:paraId="6E089DF3">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法律依据</w:t>
            </w:r>
          </w:p>
        </w:tc>
        <w:tc>
          <w:tcPr>
            <w:tcW w:w="2272" w:type="dxa"/>
            <w:vMerge w:val="restart"/>
            <w:tcBorders>
              <w:tl2br w:val="nil"/>
              <w:tr2bl w:val="nil"/>
            </w:tcBorders>
            <w:shd w:val="clear" w:color="auto" w:fill="auto"/>
            <w:vAlign w:val="center"/>
          </w:tcPr>
          <w:p w14:paraId="1C36297E">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职权依据</w:t>
            </w:r>
          </w:p>
        </w:tc>
        <w:tc>
          <w:tcPr>
            <w:tcW w:w="2019" w:type="dxa"/>
            <w:vMerge w:val="restart"/>
            <w:tcBorders>
              <w:tl2br w:val="nil"/>
              <w:tr2bl w:val="nil"/>
            </w:tcBorders>
            <w:shd w:val="clear" w:color="auto" w:fill="auto"/>
            <w:vAlign w:val="center"/>
          </w:tcPr>
          <w:p w14:paraId="7FFA8B37">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职权依据</w:t>
            </w:r>
          </w:p>
        </w:tc>
        <w:tc>
          <w:tcPr>
            <w:tcW w:w="2096" w:type="dxa"/>
            <w:vMerge w:val="restart"/>
            <w:tcBorders>
              <w:tl2br w:val="nil"/>
              <w:tr2bl w:val="nil"/>
            </w:tcBorders>
            <w:shd w:val="clear" w:color="auto" w:fill="auto"/>
            <w:vAlign w:val="center"/>
          </w:tcPr>
          <w:p w14:paraId="214DAC37">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职权依据</w:t>
            </w:r>
          </w:p>
        </w:tc>
        <w:tc>
          <w:tcPr>
            <w:tcW w:w="1158" w:type="dxa"/>
            <w:vMerge w:val="restart"/>
            <w:tcBorders>
              <w:tl2br w:val="nil"/>
              <w:tr2bl w:val="nil"/>
            </w:tcBorders>
            <w:shd w:val="clear" w:color="auto" w:fill="auto"/>
            <w:vAlign w:val="center"/>
          </w:tcPr>
          <w:p w14:paraId="377DE80D">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责任事项</w:t>
            </w:r>
          </w:p>
        </w:tc>
        <w:tc>
          <w:tcPr>
            <w:tcW w:w="1618" w:type="dxa"/>
            <w:vMerge w:val="restart"/>
            <w:tcBorders>
              <w:tl2br w:val="nil"/>
              <w:tr2bl w:val="nil"/>
            </w:tcBorders>
            <w:shd w:val="clear" w:color="auto" w:fill="auto"/>
            <w:vAlign w:val="center"/>
          </w:tcPr>
          <w:p w14:paraId="204A3DDC">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责任事项依据</w:t>
            </w:r>
          </w:p>
        </w:tc>
        <w:tc>
          <w:tcPr>
            <w:tcW w:w="287" w:type="dxa"/>
            <w:vMerge w:val="restart"/>
            <w:tcBorders>
              <w:tl2br w:val="nil"/>
              <w:tr2bl w:val="nil"/>
            </w:tcBorders>
            <w:shd w:val="clear" w:color="auto" w:fill="auto"/>
            <w:vAlign w:val="center"/>
          </w:tcPr>
          <w:p w14:paraId="58A59572">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承办机构</w:t>
            </w:r>
          </w:p>
        </w:tc>
        <w:tc>
          <w:tcPr>
            <w:tcW w:w="287" w:type="dxa"/>
            <w:vMerge w:val="restart"/>
            <w:tcBorders>
              <w:tl2br w:val="nil"/>
              <w:tr2bl w:val="nil"/>
            </w:tcBorders>
            <w:shd w:val="clear" w:color="auto" w:fill="auto"/>
            <w:vAlign w:val="center"/>
          </w:tcPr>
          <w:p w14:paraId="72D2F300">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行使情况</w:t>
            </w:r>
          </w:p>
        </w:tc>
        <w:tc>
          <w:tcPr>
            <w:tcW w:w="287" w:type="dxa"/>
            <w:vMerge w:val="restart"/>
            <w:tcBorders>
              <w:tl2br w:val="nil"/>
              <w:tr2bl w:val="nil"/>
            </w:tcBorders>
            <w:shd w:val="clear" w:color="auto" w:fill="auto"/>
            <w:vAlign w:val="center"/>
          </w:tcPr>
          <w:p w14:paraId="536F022F">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前置条件</w:t>
            </w:r>
          </w:p>
        </w:tc>
        <w:tc>
          <w:tcPr>
            <w:tcW w:w="287" w:type="dxa"/>
            <w:vMerge w:val="restart"/>
            <w:tcBorders>
              <w:tl2br w:val="nil"/>
              <w:tr2bl w:val="nil"/>
            </w:tcBorders>
            <w:shd w:val="clear" w:color="auto" w:fill="auto"/>
            <w:vAlign w:val="center"/>
          </w:tcPr>
          <w:p w14:paraId="0E0A1937">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职权权限</w:t>
            </w:r>
          </w:p>
        </w:tc>
        <w:tc>
          <w:tcPr>
            <w:tcW w:w="574" w:type="dxa"/>
            <w:gridSpan w:val="2"/>
            <w:tcBorders>
              <w:tl2br w:val="nil"/>
              <w:tr2bl w:val="nil"/>
            </w:tcBorders>
            <w:shd w:val="clear" w:color="auto" w:fill="auto"/>
            <w:vAlign w:val="center"/>
          </w:tcPr>
          <w:p w14:paraId="314EAD08">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综合执法情况</w:t>
            </w:r>
          </w:p>
        </w:tc>
        <w:tc>
          <w:tcPr>
            <w:tcW w:w="574" w:type="dxa"/>
            <w:gridSpan w:val="2"/>
            <w:tcBorders>
              <w:tl2br w:val="nil"/>
              <w:tr2bl w:val="nil"/>
            </w:tcBorders>
            <w:shd w:val="clear" w:color="auto" w:fill="auto"/>
            <w:vAlign w:val="center"/>
          </w:tcPr>
          <w:p w14:paraId="45E76536">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w w:val="80"/>
                <w:kern w:val="0"/>
                <w:sz w:val="16"/>
                <w:szCs w:val="16"/>
                <w:u w:val="none"/>
                <w:lang w:val="en-US" w:eastAsia="zh-CN" w:bidi="ar"/>
              </w:rPr>
              <w:t>委托其他机构行使情况</w:t>
            </w:r>
          </w:p>
        </w:tc>
        <w:tc>
          <w:tcPr>
            <w:tcW w:w="575" w:type="dxa"/>
            <w:gridSpan w:val="2"/>
            <w:tcBorders>
              <w:tl2br w:val="nil"/>
              <w:tr2bl w:val="nil"/>
            </w:tcBorders>
            <w:shd w:val="clear" w:color="auto" w:fill="auto"/>
            <w:vAlign w:val="center"/>
          </w:tcPr>
          <w:p w14:paraId="69E57A4B">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部门间权责边界</w:t>
            </w:r>
          </w:p>
        </w:tc>
        <w:tc>
          <w:tcPr>
            <w:tcW w:w="288" w:type="dxa"/>
            <w:vMerge w:val="restart"/>
            <w:tcBorders>
              <w:tl2br w:val="nil"/>
              <w:tr2bl w:val="nil"/>
            </w:tcBorders>
            <w:shd w:val="clear" w:color="auto" w:fill="auto"/>
            <w:vAlign w:val="center"/>
          </w:tcPr>
          <w:p w14:paraId="6661CF76">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备注</w:t>
            </w:r>
          </w:p>
        </w:tc>
      </w:tr>
      <w:tr w14:paraId="6EC905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67" w:hRule="atLeast"/>
          <w:tblHeader/>
        </w:trPr>
        <w:tc>
          <w:tcPr>
            <w:tcW w:w="401" w:type="dxa"/>
            <w:vMerge w:val="continue"/>
            <w:tcBorders>
              <w:tl2br w:val="nil"/>
              <w:tr2bl w:val="nil"/>
            </w:tcBorders>
            <w:shd w:val="clear" w:color="auto" w:fill="auto"/>
            <w:vAlign w:val="center"/>
          </w:tcPr>
          <w:p w14:paraId="72CB620C">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354" w:type="dxa"/>
            <w:vMerge w:val="continue"/>
            <w:tcBorders>
              <w:tl2br w:val="nil"/>
              <w:tr2bl w:val="nil"/>
            </w:tcBorders>
            <w:shd w:val="clear" w:color="auto" w:fill="auto"/>
            <w:vAlign w:val="center"/>
          </w:tcPr>
          <w:p w14:paraId="4D4251CA">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368" w:type="dxa"/>
            <w:vMerge w:val="continue"/>
            <w:tcBorders>
              <w:tl2br w:val="nil"/>
              <w:tr2bl w:val="nil"/>
            </w:tcBorders>
            <w:shd w:val="clear" w:color="auto" w:fill="auto"/>
            <w:vAlign w:val="center"/>
          </w:tcPr>
          <w:p w14:paraId="72F5E8AC">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355" w:type="dxa"/>
            <w:tcBorders>
              <w:tl2br w:val="nil"/>
              <w:tr2bl w:val="nil"/>
            </w:tcBorders>
            <w:shd w:val="clear" w:color="auto" w:fill="auto"/>
            <w:vAlign w:val="center"/>
          </w:tcPr>
          <w:p w14:paraId="2E308D9F">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主项</w:t>
            </w:r>
          </w:p>
        </w:tc>
        <w:tc>
          <w:tcPr>
            <w:tcW w:w="330" w:type="dxa"/>
            <w:tcBorders>
              <w:tl2br w:val="nil"/>
              <w:tr2bl w:val="nil"/>
            </w:tcBorders>
            <w:shd w:val="clear" w:color="auto" w:fill="auto"/>
            <w:vAlign w:val="center"/>
          </w:tcPr>
          <w:p w14:paraId="129B613C">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子项</w:t>
            </w:r>
          </w:p>
        </w:tc>
        <w:tc>
          <w:tcPr>
            <w:tcW w:w="1457" w:type="dxa"/>
            <w:vMerge w:val="continue"/>
            <w:tcBorders>
              <w:tl2br w:val="nil"/>
              <w:tr2bl w:val="nil"/>
            </w:tcBorders>
            <w:shd w:val="clear" w:color="auto" w:fill="auto"/>
            <w:vAlign w:val="center"/>
          </w:tcPr>
          <w:p w14:paraId="72705690">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2272" w:type="dxa"/>
            <w:vMerge w:val="continue"/>
            <w:tcBorders>
              <w:tl2br w:val="nil"/>
              <w:tr2bl w:val="nil"/>
            </w:tcBorders>
            <w:shd w:val="clear" w:color="auto" w:fill="auto"/>
            <w:vAlign w:val="center"/>
          </w:tcPr>
          <w:p w14:paraId="635996E0">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2019" w:type="dxa"/>
            <w:vMerge w:val="continue"/>
            <w:tcBorders>
              <w:tl2br w:val="nil"/>
              <w:tr2bl w:val="nil"/>
            </w:tcBorders>
            <w:shd w:val="clear" w:color="auto" w:fill="auto"/>
            <w:vAlign w:val="center"/>
          </w:tcPr>
          <w:p w14:paraId="61EBCEBA">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2096" w:type="dxa"/>
            <w:vMerge w:val="continue"/>
            <w:tcBorders>
              <w:tl2br w:val="nil"/>
              <w:tr2bl w:val="nil"/>
            </w:tcBorders>
            <w:shd w:val="clear" w:color="auto" w:fill="auto"/>
            <w:vAlign w:val="center"/>
          </w:tcPr>
          <w:p w14:paraId="597E0E7A">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58" w:type="dxa"/>
            <w:vMerge w:val="continue"/>
            <w:tcBorders>
              <w:tl2br w:val="nil"/>
              <w:tr2bl w:val="nil"/>
            </w:tcBorders>
            <w:shd w:val="clear" w:color="auto" w:fill="auto"/>
            <w:vAlign w:val="center"/>
          </w:tcPr>
          <w:p w14:paraId="7FCE7C54">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618" w:type="dxa"/>
            <w:vMerge w:val="continue"/>
            <w:tcBorders>
              <w:tl2br w:val="nil"/>
              <w:tr2bl w:val="nil"/>
            </w:tcBorders>
            <w:shd w:val="clear" w:color="auto" w:fill="auto"/>
            <w:vAlign w:val="center"/>
          </w:tcPr>
          <w:p w14:paraId="34150E79">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287" w:type="dxa"/>
            <w:vMerge w:val="continue"/>
            <w:tcBorders>
              <w:tl2br w:val="nil"/>
              <w:tr2bl w:val="nil"/>
            </w:tcBorders>
            <w:shd w:val="clear" w:color="auto" w:fill="auto"/>
            <w:vAlign w:val="center"/>
          </w:tcPr>
          <w:p w14:paraId="054BEFE8">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7" w:type="dxa"/>
            <w:vMerge w:val="continue"/>
            <w:tcBorders>
              <w:tl2br w:val="nil"/>
              <w:tr2bl w:val="nil"/>
            </w:tcBorders>
            <w:shd w:val="clear" w:color="auto" w:fill="auto"/>
            <w:vAlign w:val="center"/>
          </w:tcPr>
          <w:p w14:paraId="2B5128AE">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7" w:type="dxa"/>
            <w:vMerge w:val="continue"/>
            <w:tcBorders>
              <w:tl2br w:val="nil"/>
              <w:tr2bl w:val="nil"/>
            </w:tcBorders>
            <w:shd w:val="clear" w:color="auto" w:fill="auto"/>
            <w:vAlign w:val="center"/>
          </w:tcPr>
          <w:p w14:paraId="127DB365">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7" w:type="dxa"/>
            <w:vMerge w:val="continue"/>
            <w:tcBorders>
              <w:tl2br w:val="nil"/>
              <w:tr2bl w:val="nil"/>
            </w:tcBorders>
            <w:shd w:val="clear" w:color="auto" w:fill="auto"/>
            <w:vAlign w:val="center"/>
          </w:tcPr>
          <w:p w14:paraId="34DA9B13">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7" w:type="dxa"/>
            <w:tcBorders>
              <w:tl2br w:val="nil"/>
              <w:tr2bl w:val="nil"/>
            </w:tcBorders>
            <w:shd w:val="clear" w:color="auto" w:fill="auto"/>
            <w:vAlign w:val="center"/>
          </w:tcPr>
          <w:p w14:paraId="014EC5B1">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执法权限</w:t>
            </w:r>
          </w:p>
        </w:tc>
        <w:tc>
          <w:tcPr>
            <w:tcW w:w="287" w:type="dxa"/>
            <w:tcBorders>
              <w:tl2br w:val="nil"/>
              <w:tr2bl w:val="nil"/>
            </w:tcBorders>
            <w:shd w:val="clear" w:color="auto" w:fill="auto"/>
            <w:vAlign w:val="center"/>
          </w:tcPr>
          <w:p w14:paraId="28A34515">
            <w:pPr>
              <w:keepNext w:val="0"/>
              <w:keepLines w:val="0"/>
              <w:pageBreakBefore w:val="0"/>
              <w:widowControl/>
              <w:suppressLineNumbers w:val="0"/>
              <w:kinsoku/>
              <w:wordWrap/>
              <w:overflowPunct/>
              <w:topLinePunct w:val="0"/>
              <w:autoSpaceDE/>
              <w:autoSpaceDN/>
              <w:bidi w:val="0"/>
              <w:adjustRightInd/>
              <w:snapToGrid/>
              <w:spacing w:line="16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综合执法机构</w:t>
            </w:r>
          </w:p>
        </w:tc>
        <w:tc>
          <w:tcPr>
            <w:tcW w:w="287" w:type="dxa"/>
            <w:tcBorders>
              <w:tl2br w:val="nil"/>
              <w:tr2bl w:val="nil"/>
            </w:tcBorders>
            <w:shd w:val="clear" w:color="auto" w:fill="auto"/>
            <w:vAlign w:val="center"/>
          </w:tcPr>
          <w:p w14:paraId="4AF98C5C">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受委托机构</w:t>
            </w:r>
          </w:p>
        </w:tc>
        <w:tc>
          <w:tcPr>
            <w:tcW w:w="287" w:type="dxa"/>
            <w:tcBorders>
              <w:tl2br w:val="nil"/>
              <w:tr2bl w:val="nil"/>
            </w:tcBorders>
            <w:shd w:val="clear" w:color="auto" w:fill="auto"/>
            <w:vAlign w:val="center"/>
          </w:tcPr>
          <w:p w14:paraId="665C3E48">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委托权限</w:t>
            </w:r>
          </w:p>
        </w:tc>
        <w:tc>
          <w:tcPr>
            <w:tcW w:w="287" w:type="dxa"/>
            <w:tcBorders>
              <w:tl2br w:val="nil"/>
              <w:tr2bl w:val="nil"/>
            </w:tcBorders>
            <w:shd w:val="clear" w:color="auto" w:fill="auto"/>
            <w:vAlign w:val="center"/>
          </w:tcPr>
          <w:p w14:paraId="24FEC45A">
            <w:pPr>
              <w:keepNext w:val="0"/>
              <w:keepLines w:val="0"/>
              <w:pageBreakBefore w:val="0"/>
              <w:widowControl/>
              <w:suppressLineNumbers w:val="0"/>
              <w:kinsoku/>
              <w:wordWrap/>
              <w:overflowPunct/>
              <w:topLinePunct w:val="0"/>
              <w:autoSpaceDE/>
              <w:autoSpaceDN/>
              <w:bidi w:val="0"/>
              <w:adjustRightInd/>
              <w:snapToGrid/>
              <w:spacing w:line="16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共同行使主体</w:t>
            </w:r>
          </w:p>
        </w:tc>
        <w:tc>
          <w:tcPr>
            <w:tcW w:w="288" w:type="dxa"/>
            <w:tcBorders>
              <w:tl2br w:val="nil"/>
              <w:tr2bl w:val="nil"/>
            </w:tcBorders>
            <w:shd w:val="clear" w:color="auto" w:fill="auto"/>
            <w:vAlign w:val="center"/>
          </w:tcPr>
          <w:p w14:paraId="2E79D0DD">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权责划分</w:t>
            </w:r>
          </w:p>
        </w:tc>
        <w:tc>
          <w:tcPr>
            <w:tcW w:w="288" w:type="dxa"/>
            <w:vMerge w:val="continue"/>
            <w:tcBorders>
              <w:tl2br w:val="nil"/>
              <w:tr2bl w:val="nil"/>
            </w:tcBorders>
            <w:shd w:val="clear" w:color="auto" w:fill="auto"/>
            <w:vAlign w:val="center"/>
          </w:tcPr>
          <w:p w14:paraId="62F179EB">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14:paraId="7A59B1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597" w:hRule="atLeast"/>
        </w:trPr>
        <w:tc>
          <w:tcPr>
            <w:tcW w:w="401" w:type="dxa"/>
            <w:tcBorders>
              <w:tl2br w:val="nil"/>
              <w:tr2bl w:val="nil"/>
            </w:tcBorders>
            <w:shd w:val="clear" w:color="auto" w:fill="auto"/>
            <w:vAlign w:val="center"/>
          </w:tcPr>
          <w:p w14:paraId="61082C41">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354" w:type="dxa"/>
            <w:tcBorders>
              <w:tl2br w:val="nil"/>
              <w:tr2bl w:val="nil"/>
            </w:tcBorders>
            <w:shd w:val="clear" w:color="auto" w:fill="auto"/>
            <w:vAlign w:val="center"/>
          </w:tcPr>
          <w:p w14:paraId="6D29CB97">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行政给付</w:t>
            </w:r>
          </w:p>
        </w:tc>
        <w:tc>
          <w:tcPr>
            <w:tcW w:w="368" w:type="dxa"/>
            <w:tcBorders>
              <w:tl2br w:val="nil"/>
              <w:tr2bl w:val="nil"/>
            </w:tcBorders>
            <w:shd w:val="clear" w:color="auto" w:fill="auto"/>
            <w:vAlign w:val="center"/>
          </w:tcPr>
          <w:p w14:paraId="3E5E1303">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0800-G-00100-140430</w:t>
            </w:r>
          </w:p>
        </w:tc>
        <w:tc>
          <w:tcPr>
            <w:tcW w:w="355" w:type="dxa"/>
            <w:tcBorders>
              <w:tl2br w:val="nil"/>
              <w:tr2bl w:val="nil"/>
            </w:tcBorders>
            <w:shd w:val="clear" w:color="auto" w:fill="auto"/>
            <w:vAlign w:val="center"/>
          </w:tcPr>
          <w:p w14:paraId="57859C0D">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对公民法律援助申请的审批</w:t>
            </w:r>
          </w:p>
        </w:tc>
        <w:tc>
          <w:tcPr>
            <w:tcW w:w="330" w:type="dxa"/>
            <w:tcBorders>
              <w:tl2br w:val="nil"/>
              <w:tr2bl w:val="nil"/>
            </w:tcBorders>
            <w:shd w:val="clear" w:color="auto" w:fill="auto"/>
            <w:vAlign w:val="center"/>
          </w:tcPr>
          <w:p w14:paraId="7FBC1389">
            <w:pPr>
              <w:keepNext w:val="0"/>
              <w:keepLines w:val="0"/>
              <w:pageBreakBefore w:val="0"/>
              <w:widowControl/>
              <w:kinsoku/>
              <w:wordWrap/>
              <w:overflowPunct/>
              <w:topLinePunct w:val="0"/>
              <w:autoSpaceDE/>
              <w:autoSpaceDN/>
              <w:bidi w:val="0"/>
              <w:adjustRightInd/>
              <w:snapToGrid/>
              <w:spacing w:line="200" w:lineRule="exact"/>
              <w:jc w:val="both"/>
              <w:rPr>
                <w:rFonts w:hint="eastAsia" w:ascii="宋体" w:hAnsi="宋体" w:eastAsia="宋体" w:cs="宋体"/>
                <w:i w:val="0"/>
                <w:iCs w:val="0"/>
                <w:color w:val="000000"/>
                <w:sz w:val="16"/>
                <w:szCs w:val="16"/>
                <w:u w:val="none"/>
              </w:rPr>
            </w:pPr>
          </w:p>
        </w:tc>
        <w:tc>
          <w:tcPr>
            <w:tcW w:w="1457" w:type="dxa"/>
            <w:tcBorders>
              <w:tl2br w:val="nil"/>
              <w:tr2bl w:val="nil"/>
            </w:tcBorders>
            <w:shd w:val="clear" w:color="auto" w:fill="auto"/>
            <w:vAlign w:val="center"/>
          </w:tcPr>
          <w:p w14:paraId="071839B4">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【法律】《中华人民共和国法律援助法》</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第四十三条　法律援助机构应当自收到法律援助申请之日起七日内进行审查，作出是否给予法律援助的决定。决定给予法律援助的，应当自作出决定之日起三日内指派法律援助人员为受援人提供法律援助；决定不给予法律援助的，应当书面告知申请人，并说明理由。</w:t>
            </w:r>
          </w:p>
          <w:p w14:paraId="0CDB9F8E">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申请人提交的申请材料不齐全的，法律援助机构应当一次性告知申请人需要补充的材料或者要求申请人作出说明。申请人未按要求补充材料或者作出说明的，视为撤回申请。</w:t>
            </w:r>
          </w:p>
          <w:p w14:paraId="035E64D3">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p>
        </w:tc>
        <w:tc>
          <w:tcPr>
            <w:tcW w:w="2272" w:type="dxa"/>
            <w:tcBorders>
              <w:tl2br w:val="nil"/>
              <w:tr2bl w:val="nil"/>
            </w:tcBorders>
            <w:shd w:val="clear" w:color="auto" w:fill="auto"/>
            <w:vAlign w:val="center"/>
          </w:tcPr>
          <w:p w14:paraId="21CE971C">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w w:val="70"/>
                <w:kern w:val="0"/>
                <w:sz w:val="16"/>
                <w:szCs w:val="16"/>
                <w:u w:val="none"/>
                <w:lang w:val="en-US" w:eastAsia="zh-CN" w:bidi="ar"/>
              </w:rPr>
            </w:pPr>
            <w:r>
              <w:rPr>
                <w:rFonts w:hint="eastAsia" w:ascii="宋体" w:hAnsi="宋体" w:eastAsia="宋体" w:cs="宋体"/>
                <w:i w:val="0"/>
                <w:iCs w:val="0"/>
                <w:color w:val="000000"/>
                <w:w w:val="70"/>
                <w:kern w:val="0"/>
                <w:sz w:val="16"/>
                <w:szCs w:val="16"/>
                <w:u w:val="none"/>
                <w:lang w:val="en-US" w:eastAsia="zh-CN" w:bidi="ar"/>
              </w:rPr>
              <w:t>【法律】《中华人民共和国法律援助法》</w:t>
            </w:r>
            <w:r>
              <w:rPr>
                <w:rFonts w:hint="eastAsia" w:ascii="宋体" w:hAnsi="宋体" w:eastAsia="宋体" w:cs="宋体"/>
                <w:i w:val="0"/>
                <w:iCs w:val="0"/>
                <w:color w:val="000000"/>
                <w:w w:val="70"/>
                <w:kern w:val="0"/>
                <w:sz w:val="16"/>
                <w:szCs w:val="16"/>
                <w:u w:val="none"/>
                <w:lang w:val="en-US" w:eastAsia="zh-CN" w:bidi="ar"/>
              </w:rPr>
              <w:br w:type="textWrapping"/>
            </w:r>
            <w:r>
              <w:rPr>
                <w:rFonts w:hint="eastAsia" w:ascii="宋体" w:hAnsi="宋体" w:eastAsia="宋体" w:cs="宋体"/>
                <w:i w:val="0"/>
                <w:iCs w:val="0"/>
                <w:color w:val="000000"/>
                <w:w w:val="70"/>
                <w:kern w:val="0"/>
                <w:sz w:val="16"/>
                <w:szCs w:val="16"/>
                <w:u w:val="none"/>
                <w:lang w:val="en-US" w:eastAsia="zh-CN" w:bidi="ar"/>
              </w:rPr>
              <w:t>第四十三条　法律援助机构应当自收到法律援助申请之日起七日内进行审查，作出是否给予法律援助的决定。决定给予法律援助的，应当自作出决定之日起三日内指派法律援助人员为受援人提供法律援助；决定不给予法律援助的，应当书面告知申请人，并说明理由。申请人提交的申请材料不齐全的，法律援助机构应当一次性告知申请人需要补充的材料或者要求申请人作出说明。申请人未按要求补充材料或者作出说明的，视为撤回申请。</w:t>
            </w:r>
          </w:p>
          <w:p w14:paraId="36A4A3EB">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w w:val="70"/>
                <w:sz w:val="16"/>
                <w:szCs w:val="16"/>
                <w:u w:val="none"/>
                <w:lang w:eastAsia="zh-CN"/>
              </w:rPr>
            </w:pPr>
            <w:r>
              <w:rPr>
                <w:rFonts w:hint="eastAsia" w:ascii="宋体" w:hAnsi="宋体" w:eastAsia="宋体" w:cs="宋体"/>
                <w:i w:val="0"/>
                <w:iCs w:val="0"/>
                <w:color w:val="000000"/>
                <w:w w:val="70"/>
                <w:kern w:val="0"/>
                <w:sz w:val="16"/>
                <w:szCs w:val="16"/>
                <w:u w:val="none"/>
                <w:lang w:val="en-US" w:eastAsia="zh-CN" w:bidi="ar"/>
              </w:rPr>
              <w:t>【法律】《中华人民共和国法律援助法》</w:t>
            </w:r>
            <w:r>
              <w:rPr>
                <w:rFonts w:hint="eastAsia" w:ascii="宋体" w:hAnsi="宋体" w:eastAsia="宋体" w:cs="宋体"/>
                <w:i w:val="0"/>
                <w:iCs w:val="0"/>
                <w:color w:val="000000"/>
                <w:w w:val="70"/>
                <w:kern w:val="0"/>
                <w:sz w:val="16"/>
                <w:szCs w:val="16"/>
                <w:u w:val="none"/>
                <w:lang w:val="en-US" w:eastAsia="zh-CN" w:bidi="ar"/>
              </w:rPr>
              <w:br w:type="textWrapping"/>
            </w:r>
            <w:r>
              <w:rPr>
                <w:rFonts w:hint="eastAsia" w:ascii="宋体" w:hAnsi="宋体" w:eastAsia="宋体" w:cs="宋体"/>
                <w:i w:val="0"/>
                <w:iCs w:val="0"/>
                <w:color w:val="000000"/>
                <w:w w:val="70"/>
                <w:kern w:val="0"/>
                <w:sz w:val="16"/>
                <w:szCs w:val="16"/>
                <w:u w:val="none"/>
                <w:lang w:val="en-US" w:eastAsia="zh-CN" w:bidi="ar"/>
              </w:rPr>
              <w:t xml:space="preserve">   第四十九条　申请人、受援人对法律援助机构不予法律援助、终止法律援助的决定有异议的，可以向设立该法律援助机构的司法行政部门提出。司法行政部门应当自收到异议之日起五日内进行审查，作出维持法律援助机构决定或者责令法律援助机构改正的决定。申请人、受援人对司法行政部门维持法律援助机构决定不服的，可以依法申请行政复议或提起行政诉讼。  </w:t>
            </w:r>
            <w:r>
              <w:rPr>
                <w:rFonts w:hint="eastAsia" w:ascii="宋体" w:hAnsi="宋体" w:eastAsia="宋体" w:cs="宋体"/>
                <w:i w:val="0"/>
                <w:iCs w:val="0"/>
                <w:color w:val="000000"/>
                <w:w w:val="70"/>
                <w:kern w:val="0"/>
                <w:sz w:val="16"/>
                <w:szCs w:val="16"/>
                <w:u w:val="none"/>
                <w:lang w:val="en-US" w:eastAsia="zh-CN" w:bidi="ar"/>
              </w:rPr>
              <w:br w:type="textWrapping"/>
            </w:r>
            <w:r>
              <w:rPr>
                <w:rFonts w:hint="eastAsia" w:ascii="宋体" w:hAnsi="宋体" w:eastAsia="宋体" w:cs="宋体"/>
                <w:i w:val="0"/>
                <w:iCs w:val="0"/>
                <w:color w:val="000000"/>
                <w:w w:val="70"/>
                <w:kern w:val="0"/>
                <w:sz w:val="16"/>
                <w:szCs w:val="16"/>
                <w:u w:val="none"/>
                <w:lang w:val="en-US" w:eastAsia="zh-CN" w:bidi="ar"/>
              </w:rPr>
              <w:t>【地方性法规】《山西省法律援助条例》</w:t>
            </w:r>
            <w:r>
              <w:rPr>
                <w:rFonts w:hint="eastAsia" w:ascii="宋体" w:hAnsi="宋体" w:eastAsia="宋体" w:cs="宋体"/>
                <w:i w:val="0"/>
                <w:iCs w:val="0"/>
                <w:color w:val="000000"/>
                <w:w w:val="70"/>
                <w:kern w:val="0"/>
                <w:sz w:val="16"/>
                <w:szCs w:val="16"/>
                <w:u w:val="none"/>
                <w:lang w:val="en-US" w:eastAsia="zh-CN" w:bidi="ar"/>
              </w:rPr>
              <w:br w:type="textWrapping"/>
            </w:r>
            <w:r>
              <w:rPr>
                <w:rFonts w:hint="eastAsia" w:ascii="宋体" w:hAnsi="宋体" w:eastAsia="宋体" w:cs="宋体"/>
                <w:i w:val="0"/>
                <w:iCs w:val="0"/>
                <w:color w:val="000000"/>
                <w:w w:val="70"/>
                <w:kern w:val="0"/>
                <w:sz w:val="16"/>
                <w:szCs w:val="16"/>
                <w:u w:val="none"/>
                <w:lang w:val="en-US" w:eastAsia="zh-CN" w:bidi="ar"/>
              </w:rPr>
              <w:t xml:space="preserve">  第二十条 法律援助机构收到法律援助申请后应当及时审查，并根据下列情形作出处理:(一)对申请材料齐全、权利主张合法、事实清楚、证据充分的，在三日内作出给予法律援助的决定;涉及疑难事项需要调查核实的，在七日内作出是否提供法律援助的决定;(二)对申请材料不齐全的，一次性告知申请人作出补充或者说明，申请人补充材料的时间不计入审查时限;申请人不按照要求补充材料的，视为撤销申请;需要查证相关资料的，由法律援助机构负责查证;(三)不符合法律援助情形的，在五日内书面告知申请人并说明理由。</w:t>
            </w:r>
          </w:p>
        </w:tc>
        <w:tc>
          <w:tcPr>
            <w:tcW w:w="2019" w:type="dxa"/>
            <w:tcBorders>
              <w:tl2br w:val="nil"/>
              <w:tr2bl w:val="nil"/>
            </w:tcBorders>
            <w:shd w:val="clear" w:color="auto" w:fill="auto"/>
            <w:vAlign w:val="center"/>
          </w:tcPr>
          <w:p w14:paraId="2EE55A93">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w w:val="70"/>
                <w:kern w:val="0"/>
                <w:sz w:val="13"/>
                <w:szCs w:val="13"/>
                <w:u w:val="none"/>
                <w:lang w:val="en-US" w:eastAsia="zh-CN" w:bidi="ar"/>
              </w:rPr>
            </w:pPr>
            <w:r>
              <w:rPr>
                <w:rFonts w:hint="eastAsia" w:ascii="宋体" w:hAnsi="宋体" w:eastAsia="宋体" w:cs="宋体"/>
                <w:i w:val="0"/>
                <w:iCs w:val="0"/>
                <w:color w:val="000000"/>
                <w:w w:val="70"/>
                <w:kern w:val="0"/>
                <w:sz w:val="13"/>
                <w:szCs w:val="13"/>
                <w:u w:val="none"/>
                <w:lang w:val="en-US" w:eastAsia="zh-CN" w:bidi="ar"/>
              </w:rPr>
              <w:t>【法律】《中华人民共和国法律援助法》</w:t>
            </w:r>
            <w:r>
              <w:rPr>
                <w:rFonts w:hint="eastAsia" w:ascii="宋体" w:hAnsi="宋体" w:eastAsia="宋体" w:cs="宋体"/>
                <w:i w:val="0"/>
                <w:iCs w:val="0"/>
                <w:color w:val="000000"/>
                <w:w w:val="70"/>
                <w:kern w:val="0"/>
                <w:sz w:val="13"/>
                <w:szCs w:val="13"/>
                <w:u w:val="none"/>
                <w:lang w:val="en-US" w:eastAsia="zh-CN" w:bidi="ar"/>
              </w:rPr>
              <w:br w:type="textWrapping"/>
            </w:r>
            <w:r>
              <w:rPr>
                <w:rFonts w:hint="eastAsia" w:ascii="宋体" w:hAnsi="宋体" w:eastAsia="宋体" w:cs="宋体"/>
                <w:i w:val="0"/>
                <w:iCs w:val="0"/>
                <w:color w:val="000000"/>
                <w:w w:val="70"/>
                <w:kern w:val="0"/>
                <w:sz w:val="13"/>
                <w:szCs w:val="13"/>
                <w:u w:val="none"/>
                <w:lang w:val="en-US" w:eastAsia="zh-CN" w:bidi="ar"/>
              </w:rPr>
              <w:t>第四十三条　法律援助机构应当自收到法律援助申请之日起七日内进行审查，作出是否给予法律援助的决定。决定给予法律援助的，应当自作出决定之日起三日内指派法律援助人员为受援人提供法律援助；决定不给予法律援助的，应当书面告知申请人，并说明理由。申请人提交的申请材料不齐全的，法律援助机构应当一次性告知申请人需要补充的材料或者要求申请人作出说明。申请人未按要求补充材料或者作出说明的，视为撤回申请。</w:t>
            </w:r>
          </w:p>
          <w:p w14:paraId="6DA65A03">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w w:val="70"/>
                <w:kern w:val="0"/>
                <w:sz w:val="13"/>
                <w:szCs w:val="13"/>
                <w:u w:val="none"/>
                <w:lang w:val="en-US" w:eastAsia="zh-CN" w:bidi="ar"/>
              </w:rPr>
            </w:pPr>
            <w:r>
              <w:rPr>
                <w:rFonts w:hint="eastAsia" w:ascii="宋体" w:hAnsi="宋体" w:eastAsia="宋体" w:cs="宋体"/>
                <w:i w:val="0"/>
                <w:iCs w:val="0"/>
                <w:color w:val="000000"/>
                <w:w w:val="70"/>
                <w:kern w:val="0"/>
                <w:sz w:val="13"/>
                <w:szCs w:val="13"/>
                <w:u w:val="none"/>
                <w:lang w:val="en-US" w:eastAsia="zh-CN" w:bidi="ar"/>
              </w:rPr>
              <w:t>【法律】《中华人民共和国法律援助法》</w:t>
            </w:r>
            <w:r>
              <w:rPr>
                <w:rFonts w:hint="eastAsia" w:ascii="宋体" w:hAnsi="宋体" w:eastAsia="宋体" w:cs="宋体"/>
                <w:i w:val="0"/>
                <w:iCs w:val="0"/>
                <w:color w:val="000000"/>
                <w:w w:val="70"/>
                <w:kern w:val="0"/>
                <w:sz w:val="13"/>
                <w:szCs w:val="13"/>
                <w:u w:val="none"/>
                <w:lang w:val="en-US" w:eastAsia="zh-CN" w:bidi="ar"/>
              </w:rPr>
              <w:br w:type="textWrapping"/>
            </w:r>
            <w:r>
              <w:rPr>
                <w:rFonts w:hint="eastAsia" w:ascii="宋体" w:hAnsi="宋体" w:eastAsia="宋体" w:cs="宋体"/>
                <w:i w:val="0"/>
                <w:iCs w:val="0"/>
                <w:color w:val="000000"/>
                <w:w w:val="70"/>
                <w:kern w:val="0"/>
                <w:sz w:val="13"/>
                <w:szCs w:val="13"/>
                <w:u w:val="none"/>
                <w:lang w:val="en-US" w:eastAsia="zh-CN" w:bidi="ar"/>
              </w:rPr>
              <w:t>第四十九条　申请人、受援人对法律援助机构不予法律援助、终止法律援助的决定有异议的，可以向设立该法律援助机构的司法行政部门提出。</w:t>
            </w:r>
          </w:p>
          <w:p w14:paraId="78365F22">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w w:val="66"/>
                <w:sz w:val="16"/>
                <w:szCs w:val="16"/>
                <w:u w:val="none"/>
              </w:rPr>
            </w:pPr>
            <w:r>
              <w:rPr>
                <w:rFonts w:hint="eastAsia" w:ascii="宋体" w:hAnsi="宋体" w:eastAsia="宋体" w:cs="宋体"/>
                <w:i w:val="0"/>
                <w:iCs w:val="0"/>
                <w:color w:val="000000"/>
                <w:w w:val="70"/>
                <w:kern w:val="0"/>
                <w:sz w:val="13"/>
                <w:szCs w:val="13"/>
                <w:u w:val="none"/>
                <w:lang w:val="en-US" w:eastAsia="zh-CN" w:bidi="ar"/>
              </w:rPr>
              <w:t xml:space="preserve">司法行政部门应当自收到异议之日起五日内进行审查，作出维持法律援助机构决定或者责令法律援助机构改正的决定。申请人、受援人对司法行政部门维持法律援助机构决定不服的，可以依法申请行政复议或者提起行政诉讼。   </w:t>
            </w:r>
            <w:r>
              <w:rPr>
                <w:rFonts w:hint="eastAsia" w:ascii="宋体" w:hAnsi="宋体" w:eastAsia="宋体" w:cs="宋体"/>
                <w:i w:val="0"/>
                <w:iCs w:val="0"/>
                <w:color w:val="000000"/>
                <w:w w:val="70"/>
                <w:kern w:val="0"/>
                <w:sz w:val="13"/>
                <w:szCs w:val="13"/>
                <w:u w:val="none"/>
                <w:lang w:val="en-US" w:eastAsia="zh-CN" w:bidi="ar"/>
              </w:rPr>
              <w:br w:type="textWrapping"/>
            </w:r>
            <w:r>
              <w:rPr>
                <w:rFonts w:hint="eastAsia" w:ascii="宋体" w:hAnsi="宋体" w:eastAsia="宋体" w:cs="宋体"/>
                <w:i w:val="0"/>
                <w:iCs w:val="0"/>
                <w:color w:val="000000"/>
                <w:w w:val="70"/>
                <w:kern w:val="0"/>
                <w:sz w:val="13"/>
                <w:szCs w:val="13"/>
                <w:u w:val="none"/>
                <w:lang w:val="en-US" w:eastAsia="zh-CN" w:bidi="ar"/>
              </w:rPr>
              <w:t>【地方性法规】《山西省法律援助条例》</w:t>
            </w:r>
            <w:r>
              <w:rPr>
                <w:rFonts w:hint="eastAsia" w:ascii="宋体" w:hAnsi="宋体" w:eastAsia="宋体" w:cs="宋体"/>
                <w:i w:val="0"/>
                <w:iCs w:val="0"/>
                <w:color w:val="000000"/>
                <w:w w:val="70"/>
                <w:kern w:val="0"/>
                <w:sz w:val="13"/>
                <w:szCs w:val="13"/>
                <w:u w:val="none"/>
                <w:lang w:val="en-US" w:eastAsia="zh-CN" w:bidi="ar"/>
              </w:rPr>
              <w:br w:type="textWrapping"/>
            </w:r>
            <w:r>
              <w:rPr>
                <w:rFonts w:hint="eastAsia" w:ascii="宋体" w:hAnsi="宋体" w:eastAsia="宋体" w:cs="宋体"/>
                <w:i w:val="0"/>
                <w:iCs w:val="0"/>
                <w:color w:val="000000"/>
                <w:w w:val="70"/>
                <w:kern w:val="0"/>
                <w:sz w:val="13"/>
                <w:szCs w:val="13"/>
                <w:u w:val="none"/>
                <w:lang w:val="en-US" w:eastAsia="zh-CN" w:bidi="ar"/>
              </w:rPr>
              <w:t xml:space="preserve"> 第二十条 法律援助机构收到法律援助申请后应当及时审查，并根据下列情形作出处理:(一)对申请材料齐全、权利主张合法、事实清楚、证据充分的，在三日内作出给予法律援助的决定;涉及疑难事项需要调查核实的，在七日内作出是否提供法律援助的决定;(二)对申请材料不齐全的，一次性告知申请人作出补充或者说明，申请人补充材料的时间不计入审查时限;申请人不按照要求补充材料的，视为撤销申请;需要查证相关资料的，由法律援助机构负责查证;(三)不符合法律援助情形的，在五日内书面告知申请人并说明理由。</w:t>
            </w:r>
          </w:p>
        </w:tc>
        <w:tc>
          <w:tcPr>
            <w:tcW w:w="2096" w:type="dxa"/>
            <w:tcBorders>
              <w:tl2br w:val="nil"/>
              <w:tr2bl w:val="nil"/>
            </w:tcBorders>
            <w:shd w:val="clear" w:color="auto" w:fill="auto"/>
            <w:vAlign w:val="center"/>
          </w:tcPr>
          <w:p w14:paraId="56CDAF65">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w w:val="66"/>
                <w:kern w:val="0"/>
                <w:sz w:val="15"/>
                <w:szCs w:val="15"/>
                <w:u w:val="none"/>
                <w:lang w:val="en-US" w:eastAsia="zh-CN" w:bidi="ar"/>
              </w:rPr>
            </w:pPr>
            <w:r>
              <w:rPr>
                <w:rFonts w:hint="eastAsia" w:ascii="宋体" w:hAnsi="宋体" w:eastAsia="宋体" w:cs="宋体"/>
                <w:i w:val="0"/>
                <w:iCs w:val="0"/>
                <w:color w:val="000000"/>
                <w:w w:val="66"/>
                <w:kern w:val="0"/>
                <w:sz w:val="15"/>
                <w:szCs w:val="15"/>
                <w:u w:val="none"/>
                <w:lang w:val="en-US" w:eastAsia="zh-CN" w:bidi="ar"/>
              </w:rPr>
              <w:t>【法律】《中华人民共和国法律援助法》</w:t>
            </w:r>
            <w:r>
              <w:rPr>
                <w:rFonts w:hint="eastAsia" w:ascii="宋体" w:hAnsi="宋体" w:eastAsia="宋体" w:cs="宋体"/>
                <w:i w:val="0"/>
                <w:iCs w:val="0"/>
                <w:color w:val="000000"/>
                <w:w w:val="66"/>
                <w:kern w:val="0"/>
                <w:sz w:val="15"/>
                <w:szCs w:val="15"/>
                <w:u w:val="none"/>
                <w:lang w:val="en-US" w:eastAsia="zh-CN" w:bidi="ar"/>
              </w:rPr>
              <w:br w:type="textWrapping"/>
            </w:r>
            <w:r>
              <w:rPr>
                <w:rFonts w:hint="eastAsia" w:ascii="宋体" w:hAnsi="宋体" w:eastAsia="宋体" w:cs="宋体"/>
                <w:i w:val="0"/>
                <w:iCs w:val="0"/>
                <w:color w:val="000000"/>
                <w:w w:val="66"/>
                <w:kern w:val="0"/>
                <w:sz w:val="15"/>
                <w:szCs w:val="15"/>
                <w:u w:val="none"/>
                <w:lang w:val="en-US" w:eastAsia="zh-CN" w:bidi="ar"/>
              </w:rPr>
              <w:t>第四十三条　法律援助机构应当自收到法律援助申请之日起七日内进行审查，作出是否给予法律援助的决定。决定给予法律援助的，应当自作出决定之日起三日内指派法律援助人员为受援人提供法律援助；决定不给予法律援助的，应当书面告知申请人，并说明理由。申请人提交的申请材料不齐全的，法律援助机构应当一次性告知申请人需要补充的材料或者要求申请人作出说明。申请人未按要求补充材料或者作出说明的，视为撤回申请。</w:t>
            </w:r>
          </w:p>
          <w:p w14:paraId="63191CB7">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w w:val="70"/>
                <w:kern w:val="0"/>
                <w:sz w:val="15"/>
                <w:szCs w:val="15"/>
                <w:u w:val="none"/>
                <w:lang w:val="en-US" w:eastAsia="zh-CN" w:bidi="ar"/>
              </w:rPr>
            </w:pPr>
            <w:r>
              <w:rPr>
                <w:rFonts w:hint="eastAsia" w:ascii="宋体" w:hAnsi="宋体" w:eastAsia="宋体" w:cs="宋体"/>
                <w:i w:val="0"/>
                <w:iCs w:val="0"/>
                <w:color w:val="000000"/>
                <w:w w:val="70"/>
                <w:kern w:val="0"/>
                <w:sz w:val="15"/>
                <w:szCs w:val="15"/>
                <w:u w:val="none"/>
                <w:lang w:val="en-US" w:eastAsia="zh-CN" w:bidi="ar"/>
              </w:rPr>
              <w:t>【法律】《中华人民共和国法律援助法》</w:t>
            </w:r>
            <w:r>
              <w:rPr>
                <w:rFonts w:hint="eastAsia" w:ascii="宋体" w:hAnsi="宋体" w:eastAsia="宋体" w:cs="宋体"/>
                <w:i w:val="0"/>
                <w:iCs w:val="0"/>
                <w:color w:val="000000"/>
                <w:w w:val="70"/>
                <w:kern w:val="0"/>
                <w:sz w:val="15"/>
                <w:szCs w:val="15"/>
                <w:u w:val="none"/>
                <w:lang w:val="en-US" w:eastAsia="zh-CN" w:bidi="ar"/>
              </w:rPr>
              <w:br w:type="textWrapping"/>
            </w:r>
            <w:r>
              <w:rPr>
                <w:rFonts w:hint="eastAsia" w:ascii="宋体" w:hAnsi="宋体" w:eastAsia="宋体" w:cs="宋体"/>
                <w:i w:val="0"/>
                <w:iCs w:val="0"/>
                <w:color w:val="000000"/>
                <w:w w:val="70"/>
                <w:kern w:val="0"/>
                <w:sz w:val="15"/>
                <w:szCs w:val="15"/>
                <w:u w:val="none"/>
                <w:lang w:val="en-US" w:eastAsia="zh-CN" w:bidi="ar"/>
              </w:rPr>
              <w:t xml:space="preserve">   第四十九条　申请人、受援人对法律援助机构不予法律援助、终止法律援助的决定有异议的，可以向设立该法律援助机构的司法行政部门提出。</w:t>
            </w:r>
          </w:p>
          <w:p w14:paraId="1B640C6D">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w w:val="70"/>
                <w:sz w:val="16"/>
                <w:szCs w:val="16"/>
                <w:u w:val="none"/>
              </w:rPr>
            </w:pPr>
            <w:r>
              <w:rPr>
                <w:rFonts w:hint="eastAsia" w:ascii="宋体" w:hAnsi="宋体" w:eastAsia="宋体" w:cs="宋体"/>
                <w:i w:val="0"/>
                <w:iCs w:val="0"/>
                <w:color w:val="000000"/>
                <w:w w:val="70"/>
                <w:kern w:val="0"/>
                <w:sz w:val="15"/>
                <w:szCs w:val="15"/>
                <w:u w:val="none"/>
                <w:lang w:val="en-US" w:eastAsia="zh-CN" w:bidi="ar"/>
              </w:rPr>
              <w:t xml:space="preserve">司法行政部门应当自收到异议之日起五日内进行审查，作出维持法律援助机构决定或者责令法律援助机构改正的决定。申请人、受援人对司法行政部门维持法律援助机构决定不服的，可以依法申请行政复议或者提起行政诉讼。  </w:t>
            </w:r>
            <w:r>
              <w:rPr>
                <w:rFonts w:hint="eastAsia" w:ascii="宋体" w:hAnsi="宋体" w:eastAsia="宋体" w:cs="宋体"/>
                <w:i w:val="0"/>
                <w:iCs w:val="0"/>
                <w:color w:val="000000"/>
                <w:w w:val="66"/>
                <w:kern w:val="0"/>
                <w:sz w:val="15"/>
                <w:szCs w:val="15"/>
                <w:u w:val="none"/>
                <w:lang w:val="en-US" w:eastAsia="zh-CN" w:bidi="ar"/>
              </w:rPr>
              <w:t xml:space="preserve"> </w:t>
            </w:r>
            <w:r>
              <w:rPr>
                <w:rFonts w:hint="eastAsia" w:ascii="宋体" w:hAnsi="宋体" w:eastAsia="宋体" w:cs="宋体"/>
                <w:i w:val="0"/>
                <w:iCs w:val="0"/>
                <w:color w:val="000000"/>
                <w:w w:val="66"/>
                <w:kern w:val="0"/>
                <w:sz w:val="15"/>
                <w:szCs w:val="15"/>
                <w:u w:val="none"/>
                <w:lang w:val="en-US" w:eastAsia="zh-CN" w:bidi="ar"/>
              </w:rPr>
              <w:br w:type="textWrapping"/>
            </w:r>
            <w:r>
              <w:rPr>
                <w:rFonts w:hint="eastAsia" w:ascii="宋体" w:hAnsi="宋体" w:eastAsia="宋体" w:cs="宋体"/>
                <w:i w:val="0"/>
                <w:iCs w:val="0"/>
                <w:color w:val="000000"/>
                <w:w w:val="66"/>
                <w:kern w:val="0"/>
                <w:sz w:val="15"/>
                <w:szCs w:val="15"/>
                <w:u w:val="none"/>
                <w:lang w:val="en-US" w:eastAsia="zh-CN" w:bidi="ar"/>
              </w:rPr>
              <w:t>【地方性法规】《山西省法律援助条例》</w:t>
            </w:r>
            <w:r>
              <w:rPr>
                <w:rFonts w:hint="eastAsia" w:ascii="宋体" w:hAnsi="宋体" w:eastAsia="宋体" w:cs="宋体"/>
                <w:i w:val="0"/>
                <w:iCs w:val="0"/>
                <w:color w:val="000000"/>
                <w:w w:val="66"/>
                <w:kern w:val="0"/>
                <w:sz w:val="15"/>
                <w:szCs w:val="15"/>
                <w:u w:val="none"/>
                <w:lang w:val="en-US" w:eastAsia="zh-CN" w:bidi="ar"/>
              </w:rPr>
              <w:br w:type="textWrapping"/>
            </w:r>
            <w:r>
              <w:rPr>
                <w:rFonts w:hint="eastAsia" w:ascii="宋体" w:hAnsi="宋体" w:eastAsia="宋体" w:cs="宋体"/>
                <w:i w:val="0"/>
                <w:iCs w:val="0"/>
                <w:color w:val="000000"/>
                <w:w w:val="66"/>
                <w:kern w:val="0"/>
                <w:sz w:val="15"/>
                <w:szCs w:val="15"/>
                <w:u w:val="none"/>
                <w:lang w:val="en-US" w:eastAsia="zh-CN" w:bidi="ar"/>
              </w:rPr>
              <w:t xml:space="preserve">   第二十条 法律援助机构收到法律援助申请后应当及时审查，并根据下列情形作出处理:(一)对申请材料齐全、权利主张合法、事实清楚、证据充分的，在三日内作出给予法律援助的决定;涉及疑难事项需要调查核实的，在七日内作出是否提供法律援助的决定;(二)对申请材料不齐全的，一次性告知申请人作出补充或者说明，申请人补充材料的时间不计入审查时限;申请人不按照要求补充材料的，视为撤销申请;需要查证相关资料的，由法律援助机构负责查证;(三)不符合法律援助情形的，在五日内书面告知申请人并说明理由。</w:t>
            </w:r>
          </w:p>
        </w:tc>
        <w:tc>
          <w:tcPr>
            <w:tcW w:w="1158" w:type="dxa"/>
            <w:tcBorders>
              <w:tl2br w:val="nil"/>
              <w:tr2bl w:val="nil"/>
            </w:tcBorders>
            <w:shd w:val="clear" w:color="auto" w:fill="auto"/>
            <w:vAlign w:val="center"/>
          </w:tcPr>
          <w:p w14:paraId="6173D7B2">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1、受理责任：公示应当提交的材料，一次性告知应提交的材料，依法受理或不予受理（不予受理应告知理由）。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2、审核责任：按照规定，对提交材料进行审查，提出是否提供法律援助的意见，组织现场审核验收材料。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3、决定责任：做出是否同意提供法律援助的决定，决定告知(不予提供的应当告知理由)。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4、事后监管责任：建立实施监督检查的运行机制和管理制度，依法采取相关处置措施。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5、其他：法律法规规章规定应履行的责任。</w:t>
            </w:r>
          </w:p>
        </w:tc>
        <w:tc>
          <w:tcPr>
            <w:tcW w:w="1618" w:type="dxa"/>
            <w:tcBorders>
              <w:tl2br w:val="nil"/>
              <w:tr2bl w:val="nil"/>
            </w:tcBorders>
            <w:shd w:val="clear" w:color="auto" w:fill="auto"/>
            <w:vAlign w:val="center"/>
          </w:tcPr>
          <w:p w14:paraId="110E52E4">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w w:val="80"/>
                <w:kern w:val="0"/>
                <w:sz w:val="10"/>
                <w:szCs w:val="10"/>
                <w:u w:val="none"/>
                <w:lang w:val="en-US" w:eastAsia="zh-CN" w:bidi="ar"/>
              </w:rPr>
            </w:pPr>
            <w:r>
              <w:rPr>
                <w:rFonts w:hint="eastAsia" w:ascii="宋体" w:hAnsi="宋体" w:eastAsia="宋体" w:cs="宋体"/>
                <w:i w:val="0"/>
                <w:iCs w:val="0"/>
                <w:color w:val="000000"/>
                <w:w w:val="80"/>
                <w:kern w:val="0"/>
                <w:sz w:val="10"/>
                <w:szCs w:val="10"/>
                <w:u w:val="none"/>
                <w:lang w:val="en-US" w:eastAsia="zh-CN" w:bidi="ar"/>
              </w:rPr>
              <w:t>1.《山西省法律援助条例》</w:t>
            </w:r>
          </w:p>
          <w:p w14:paraId="1A3C8722">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w w:val="80"/>
                <w:kern w:val="0"/>
                <w:sz w:val="10"/>
                <w:szCs w:val="10"/>
                <w:u w:val="none"/>
                <w:lang w:val="en-US" w:eastAsia="zh-CN" w:bidi="ar"/>
              </w:rPr>
            </w:pPr>
            <w:r>
              <w:rPr>
                <w:rFonts w:hint="eastAsia" w:ascii="宋体" w:hAnsi="宋体" w:eastAsia="宋体" w:cs="宋体"/>
                <w:i w:val="0"/>
                <w:iCs w:val="0"/>
                <w:color w:val="000000"/>
                <w:w w:val="80"/>
                <w:kern w:val="0"/>
                <w:sz w:val="10"/>
                <w:szCs w:val="10"/>
                <w:u w:val="none"/>
                <w:lang w:val="en-US" w:eastAsia="zh-CN" w:bidi="ar"/>
              </w:rPr>
              <w:t>第十五条 申请法律援助应当提交下列材料:</w:t>
            </w:r>
          </w:p>
          <w:p w14:paraId="66B3742D">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w w:val="80"/>
                <w:kern w:val="0"/>
                <w:sz w:val="10"/>
                <w:szCs w:val="10"/>
                <w:u w:val="none"/>
                <w:lang w:val="en-US" w:eastAsia="zh-CN" w:bidi="ar"/>
              </w:rPr>
            </w:pPr>
            <w:r>
              <w:rPr>
                <w:rFonts w:hint="eastAsia" w:ascii="宋体" w:hAnsi="宋体" w:eastAsia="宋体" w:cs="宋体"/>
                <w:i w:val="0"/>
                <w:iCs w:val="0"/>
                <w:color w:val="000000"/>
                <w:w w:val="80"/>
                <w:kern w:val="0"/>
                <w:sz w:val="10"/>
                <w:szCs w:val="10"/>
                <w:u w:val="none"/>
                <w:lang w:val="en-US" w:eastAsia="zh-CN" w:bidi="ar"/>
              </w:rPr>
              <w:t>(一)法律援助申请书;(二)居民身份证(户籍证明)或者其他有效身份证明;(三)乡(镇)人民政府、街道办事处或者相关单位出具的能够证明申请人经济困难的材料;(四)与申请法律援助事项有关的其他材料。</w:t>
            </w:r>
            <w:r>
              <w:rPr>
                <w:rFonts w:hint="eastAsia" w:ascii="宋体" w:hAnsi="宋体" w:eastAsia="宋体" w:cs="宋体"/>
                <w:i w:val="0"/>
                <w:iCs w:val="0"/>
                <w:color w:val="000000"/>
                <w:w w:val="80"/>
                <w:kern w:val="0"/>
                <w:sz w:val="10"/>
                <w:szCs w:val="10"/>
                <w:u w:val="none"/>
                <w:lang w:val="en-US" w:eastAsia="zh-CN" w:bidi="ar"/>
              </w:rPr>
              <w:br w:type="textWrapping"/>
            </w:r>
            <w:r>
              <w:rPr>
                <w:rFonts w:hint="eastAsia" w:ascii="宋体" w:hAnsi="宋体" w:eastAsia="宋体" w:cs="宋体"/>
                <w:i w:val="0"/>
                <w:iCs w:val="0"/>
                <w:color w:val="000000"/>
                <w:w w:val="80"/>
                <w:kern w:val="0"/>
                <w:sz w:val="10"/>
                <w:szCs w:val="10"/>
                <w:u w:val="none"/>
                <w:lang w:val="en-US" w:eastAsia="zh-CN" w:bidi="ar"/>
              </w:rPr>
              <w:t>2.《中华人民共和国法律援助法》</w:t>
            </w:r>
            <w:r>
              <w:rPr>
                <w:rFonts w:hint="eastAsia" w:ascii="宋体" w:hAnsi="宋体" w:eastAsia="宋体" w:cs="宋体"/>
                <w:i w:val="0"/>
                <w:iCs w:val="0"/>
                <w:color w:val="000000"/>
                <w:w w:val="80"/>
                <w:kern w:val="0"/>
                <w:sz w:val="10"/>
                <w:szCs w:val="10"/>
                <w:u w:val="none"/>
                <w:lang w:val="en-US" w:eastAsia="zh-CN" w:bidi="ar"/>
              </w:rPr>
              <w:br w:type="textWrapping"/>
            </w:r>
            <w:r>
              <w:rPr>
                <w:rFonts w:hint="eastAsia" w:ascii="宋体" w:hAnsi="宋体" w:eastAsia="宋体" w:cs="宋体"/>
                <w:i w:val="0"/>
                <w:iCs w:val="0"/>
                <w:color w:val="000000"/>
                <w:w w:val="80"/>
                <w:kern w:val="0"/>
                <w:sz w:val="10"/>
                <w:szCs w:val="10"/>
                <w:u w:val="none"/>
                <w:lang w:val="en-US" w:eastAsia="zh-CN" w:bidi="ar"/>
              </w:rPr>
              <w:t>第四十三条　法律援助机构应当自收到法律援助申请之日起七日内进行审查，作出是否给予法律援助的决定。决定给予法律援助的，应当自作出决定之日起三日内指派法律援助人员为受援人提供法律援助；决定不给予法律援助的，应当书面告知申请人，并说明理由。申请人提交的申请材料不齐全的，法律援助机构应当一次性告知申请人需要补充的材料或者要求申请人作出说明。申请人未按要求补充材料或者作出说明的，视为撤回申请。</w:t>
            </w:r>
          </w:p>
          <w:p w14:paraId="471747DD">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w w:val="80"/>
                <w:kern w:val="0"/>
                <w:sz w:val="10"/>
                <w:szCs w:val="10"/>
                <w:u w:val="none"/>
                <w:lang w:val="en-US" w:eastAsia="zh-CN" w:bidi="ar"/>
              </w:rPr>
            </w:pPr>
            <w:r>
              <w:rPr>
                <w:rFonts w:hint="eastAsia" w:ascii="宋体" w:hAnsi="宋体" w:eastAsia="宋体" w:cs="宋体"/>
                <w:i w:val="0"/>
                <w:iCs w:val="0"/>
                <w:color w:val="000000"/>
                <w:w w:val="80"/>
                <w:kern w:val="0"/>
                <w:sz w:val="10"/>
                <w:szCs w:val="10"/>
                <w:u w:val="none"/>
                <w:lang w:val="en-US" w:eastAsia="zh-CN" w:bidi="ar"/>
              </w:rPr>
              <w:t>3.《山西省法律援助条例》</w:t>
            </w:r>
          </w:p>
          <w:p w14:paraId="6CFFC74E">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w w:val="80"/>
                <w:kern w:val="0"/>
                <w:sz w:val="10"/>
                <w:szCs w:val="10"/>
                <w:u w:val="none"/>
                <w:lang w:val="en-US" w:eastAsia="zh-CN" w:bidi="ar"/>
              </w:rPr>
            </w:pPr>
            <w:r>
              <w:rPr>
                <w:rFonts w:hint="eastAsia" w:ascii="宋体" w:hAnsi="宋体" w:eastAsia="宋体" w:cs="宋体"/>
                <w:i w:val="0"/>
                <w:iCs w:val="0"/>
                <w:color w:val="000000"/>
                <w:w w:val="80"/>
                <w:kern w:val="0"/>
                <w:sz w:val="10"/>
                <w:szCs w:val="10"/>
                <w:u w:val="none"/>
                <w:lang w:val="en-US" w:eastAsia="zh-CN" w:bidi="ar"/>
              </w:rPr>
              <w:t>第二十条法律援助机构收到法律援助申请后应当及时审查，并根据下列情形作出处理：（一）对申请材料齐全、权利主张合法、事实清楚、证据充分的，在三日内作出给予法律援助的决定；涉及疑难事项需要调查核实的，在七日内作出是否提供法律援助的决定；（二）对申请材料不齐全的，一次性告知申请人作出补充或者说明，申请人补充材料的时间不计入审查时限；申请人不按照要求补充材料的，视为撤销申请；需要查证相关资料的，由法律援助机构负责查证；（三）不符合法律援助情形的，在五日内书面告知申请人并说明理由。</w:t>
            </w:r>
          </w:p>
          <w:p w14:paraId="431D7BAD">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w w:val="80"/>
                <w:sz w:val="16"/>
                <w:szCs w:val="16"/>
                <w:u w:val="none"/>
              </w:rPr>
            </w:pPr>
            <w:r>
              <w:rPr>
                <w:rFonts w:hint="eastAsia" w:ascii="宋体" w:hAnsi="宋体" w:eastAsia="宋体" w:cs="宋体"/>
                <w:i w:val="0"/>
                <w:iCs w:val="0"/>
                <w:color w:val="000000"/>
                <w:w w:val="80"/>
                <w:kern w:val="0"/>
                <w:sz w:val="10"/>
                <w:szCs w:val="10"/>
                <w:u w:val="none"/>
                <w:lang w:val="en-US" w:eastAsia="zh-CN" w:bidi="ar"/>
              </w:rPr>
              <w:t>4.同3。</w:t>
            </w:r>
          </w:p>
        </w:tc>
        <w:tc>
          <w:tcPr>
            <w:tcW w:w="287" w:type="dxa"/>
            <w:tcBorders>
              <w:tl2br w:val="nil"/>
              <w:tr2bl w:val="nil"/>
            </w:tcBorders>
            <w:shd w:val="clear" w:color="auto" w:fill="auto"/>
            <w:vAlign w:val="center"/>
          </w:tcPr>
          <w:p w14:paraId="7F5AA678">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县法律援助中心</w:t>
            </w:r>
          </w:p>
        </w:tc>
        <w:tc>
          <w:tcPr>
            <w:tcW w:w="287" w:type="dxa"/>
            <w:tcBorders>
              <w:tl2br w:val="nil"/>
              <w:tr2bl w:val="nil"/>
            </w:tcBorders>
            <w:shd w:val="clear" w:color="auto" w:fill="auto"/>
            <w:vAlign w:val="center"/>
          </w:tcPr>
          <w:p w14:paraId="1BACBF45">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7" w:type="dxa"/>
            <w:tcBorders>
              <w:tl2br w:val="nil"/>
              <w:tr2bl w:val="nil"/>
            </w:tcBorders>
            <w:shd w:val="clear" w:color="auto" w:fill="auto"/>
            <w:vAlign w:val="center"/>
          </w:tcPr>
          <w:p w14:paraId="6CF3200D">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7" w:type="dxa"/>
            <w:tcBorders>
              <w:tl2br w:val="nil"/>
              <w:tr2bl w:val="nil"/>
            </w:tcBorders>
            <w:shd w:val="clear" w:color="auto" w:fill="auto"/>
            <w:vAlign w:val="center"/>
          </w:tcPr>
          <w:p w14:paraId="23C152DB">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7" w:type="dxa"/>
            <w:tcBorders>
              <w:tl2br w:val="nil"/>
              <w:tr2bl w:val="nil"/>
            </w:tcBorders>
            <w:shd w:val="clear" w:color="auto" w:fill="auto"/>
            <w:vAlign w:val="center"/>
          </w:tcPr>
          <w:p w14:paraId="7469FA55">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7" w:type="dxa"/>
            <w:tcBorders>
              <w:tl2br w:val="nil"/>
              <w:tr2bl w:val="nil"/>
            </w:tcBorders>
            <w:shd w:val="clear" w:color="auto" w:fill="auto"/>
            <w:vAlign w:val="center"/>
          </w:tcPr>
          <w:p w14:paraId="5719E60E">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7" w:type="dxa"/>
            <w:tcBorders>
              <w:tl2br w:val="nil"/>
              <w:tr2bl w:val="nil"/>
            </w:tcBorders>
            <w:shd w:val="clear" w:color="auto" w:fill="auto"/>
            <w:vAlign w:val="center"/>
          </w:tcPr>
          <w:p w14:paraId="7776911C">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7" w:type="dxa"/>
            <w:tcBorders>
              <w:tl2br w:val="nil"/>
              <w:tr2bl w:val="nil"/>
            </w:tcBorders>
            <w:shd w:val="clear" w:color="auto" w:fill="auto"/>
            <w:vAlign w:val="center"/>
          </w:tcPr>
          <w:p w14:paraId="0E1A2D0A">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7" w:type="dxa"/>
            <w:tcBorders>
              <w:tl2br w:val="nil"/>
              <w:tr2bl w:val="nil"/>
            </w:tcBorders>
            <w:shd w:val="clear" w:color="auto" w:fill="auto"/>
            <w:vAlign w:val="center"/>
          </w:tcPr>
          <w:p w14:paraId="1E67F97C">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l2br w:val="nil"/>
              <w:tr2bl w:val="nil"/>
            </w:tcBorders>
            <w:shd w:val="clear" w:color="auto" w:fill="auto"/>
            <w:vAlign w:val="center"/>
          </w:tcPr>
          <w:p w14:paraId="655197E9">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l2br w:val="nil"/>
              <w:tr2bl w:val="nil"/>
            </w:tcBorders>
            <w:shd w:val="clear" w:color="auto" w:fill="auto"/>
            <w:vAlign w:val="center"/>
          </w:tcPr>
          <w:p w14:paraId="65200D7C">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14:paraId="6A2DB4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447" w:hRule="atLeast"/>
        </w:trPr>
        <w:tc>
          <w:tcPr>
            <w:tcW w:w="401" w:type="dxa"/>
            <w:tcBorders>
              <w:tl2br w:val="nil"/>
              <w:tr2bl w:val="nil"/>
            </w:tcBorders>
            <w:shd w:val="clear" w:color="auto" w:fill="auto"/>
            <w:vAlign w:val="center"/>
          </w:tcPr>
          <w:p w14:paraId="45260BD5">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354" w:type="dxa"/>
            <w:tcBorders>
              <w:tl2br w:val="nil"/>
              <w:tr2bl w:val="nil"/>
            </w:tcBorders>
            <w:shd w:val="clear" w:color="auto" w:fill="auto"/>
            <w:vAlign w:val="center"/>
          </w:tcPr>
          <w:p w14:paraId="01F174A1">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行政给付</w:t>
            </w:r>
          </w:p>
        </w:tc>
        <w:tc>
          <w:tcPr>
            <w:tcW w:w="368" w:type="dxa"/>
            <w:tcBorders>
              <w:tl2br w:val="nil"/>
              <w:tr2bl w:val="nil"/>
            </w:tcBorders>
            <w:shd w:val="clear" w:color="auto" w:fill="auto"/>
            <w:vAlign w:val="center"/>
          </w:tcPr>
          <w:p w14:paraId="15AD8973">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0800-G-00200-140430</w:t>
            </w:r>
          </w:p>
        </w:tc>
        <w:tc>
          <w:tcPr>
            <w:tcW w:w="355" w:type="dxa"/>
            <w:tcBorders>
              <w:tl2br w:val="nil"/>
              <w:tr2bl w:val="nil"/>
            </w:tcBorders>
            <w:shd w:val="clear" w:color="auto" w:fill="auto"/>
            <w:vAlign w:val="center"/>
          </w:tcPr>
          <w:p w14:paraId="1E136D54">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法律援助补贴发放</w:t>
            </w:r>
          </w:p>
        </w:tc>
        <w:tc>
          <w:tcPr>
            <w:tcW w:w="330" w:type="dxa"/>
            <w:tcBorders>
              <w:tl2br w:val="nil"/>
              <w:tr2bl w:val="nil"/>
            </w:tcBorders>
            <w:shd w:val="clear" w:color="auto" w:fill="auto"/>
            <w:vAlign w:val="center"/>
          </w:tcPr>
          <w:p w14:paraId="71EEEA12">
            <w:pPr>
              <w:keepNext w:val="0"/>
              <w:keepLines w:val="0"/>
              <w:pageBreakBefore w:val="0"/>
              <w:widowControl/>
              <w:kinsoku/>
              <w:wordWrap/>
              <w:overflowPunct/>
              <w:topLinePunct w:val="0"/>
              <w:autoSpaceDE/>
              <w:autoSpaceDN/>
              <w:bidi w:val="0"/>
              <w:adjustRightInd/>
              <w:snapToGrid/>
              <w:spacing w:line="200" w:lineRule="exact"/>
              <w:jc w:val="both"/>
              <w:rPr>
                <w:rFonts w:hint="eastAsia" w:ascii="宋体" w:hAnsi="宋体" w:eastAsia="宋体" w:cs="宋体"/>
                <w:i w:val="0"/>
                <w:iCs w:val="0"/>
                <w:color w:val="000000"/>
                <w:sz w:val="16"/>
                <w:szCs w:val="16"/>
                <w:u w:val="none"/>
              </w:rPr>
            </w:pPr>
          </w:p>
        </w:tc>
        <w:tc>
          <w:tcPr>
            <w:tcW w:w="1457" w:type="dxa"/>
            <w:tcBorders>
              <w:tl2br w:val="nil"/>
              <w:tr2bl w:val="nil"/>
            </w:tcBorders>
            <w:shd w:val="clear" w:color="auto" w:fill="auto"/>
            <w:vAlign w:val="center"/>
          </w:tcPr>
          <w:p w14:paraId="16985C38">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kern w:val="0"/>
                <w:sz w:val="16"/>
                <w:szCs w:val="16"/>
                <w:u w:val="none"/>
                <w:lang w:val="en-US" w:eastAsia="zh-CN" w:bidi="ar"/>
              </w:rPr>
            </w:pPr>
            <w:r>
              <w:rPr>
                <w:rFonts w:hint="eastAsia" w:asciiTheme="minorEastAsia" w:hAnsiTheme="minorEastAsia" w:eastAsiaTheme="minorEastAsia" w:cstheme="minorEastAsia"/>
                <w:i w:val="0"/>
                <w:iCs w:val="0"/>
                <w:color w:val="000000"/>
                <w:kern w:val="0"/>
                <w:sz w:val="16"/>
                <w:szCs w:val="16"/>
                <w:u w:val="none"/>
                <w:lang w:val="en-US" w:eastAsia="zh-CN" w:bidi="ar"/>
              </w:rPr>
              <w:t>【法律】</w:t>
            </w:r>
            <w:r>
              <w:rPr>
                <w:rFonts w:hint="eastAsia" w:ascii="宋体" w:hAnsi="宋体" w:eastAsia="宋体" w:cs="宋体"/>
                <w:i w:val="0"/>
                <w:iCs w:val="0"/>
                <w:color w:val="000000"/>
                <w:kern w:val="0"/>
                <w:sz w:val="16"/>
                <w:szCs w:val="16"/>
                <w:u w:val="none"/>
                <w:lang w:val="en-US" w:eastAsia="zh-CN" w:bidi="ar"/>
              </w:rPr>
              <w:t>《中华人民共和国法律援助法》</w:t>
            </w:r>
          </w:p>
          <w:p w14:paraId="661DF1A7">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第五十条　法律援助事项办理结束后，法律援助人员应当及时向法律援助机构报告，提交有关法律文书的副本或者复印件、办理情况报告等材料。</w:t>
            </w:r>
          </w:p>
          <w:p w14:paraId="2EFA2AFA">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第五十二条　法律援助机构应当依照有关规定及时向法律援助人员支付法律援助补贴。</w:t>
            </w:r>
          </w:p>
          <w:p w14:paraId="065DE496">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法律援助补贴的标准，由省、自治区、直辖市人民政府司法行政部门会同同级财政部门，根据当地经济发展水平和法律援助的服务类型、承办成本、基本劳务费用等确定，并实行动态调整。</w:t>
            </w:r>
          </w:p>
          <w:p w14:paraId="0A47324A">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法律援助补贴免征增值税和个人所得税。</w:t>
            </w:r>
          </w:p>
          <w:p w14:paraId="7DFCF069">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p>
        </w:tc>
        <w:tc>
          <w:tcPr>
            <w:tcW w:w="2272" w:type="dxa"/>
            <w:tcBorders>
              <w:tl2br w:val="nil"/>
              <w:tr2bl w:val="nil"/>
            </w:tcBorders>
            <w:shd w:val="clear" w:color="auto" w:fill="auto"/>
            <w:vAlign w:val="center"/>
          </w:tcPr>
          <w:p w14:paraId="2AAFBF9F">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【法律】《中华人民共和国法律援助法》</w:t>
            </w:r>
          </w:p>
          <w:p w14:paraId="7F48F4E3">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第五十条　法律援助事项办理结束后，法律援助人员应当及时向法律援助机构报告，提交有关法律文书的副本或者复印件、办理情况报告等材料。</w:t>
            </w:r>
          </w:p>
          <w:p w14:paraId="6BE3206C">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第五十二条　法律援助机构应当依照有关规定及时向法律援助人员支付法律援助补贴。</w:t>
            </w:r>
          </w:p>
          <w:p w14:paraId="6B0214C7">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法律援助补贴的标准，由省、自治区、直辖市人民政府司法行政部门会同同级财政部门，根据当地经济发展水平和法律援助的服务类型、承办成本、基本劳务费用等确定，并实行动态调整。</w:t>
            </w:r>
          </w:p>
          <w:p w14:paraId="32B6F3A0">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法律援助补贴免征增值税和个人所得税。</w:t>
            </w:r>
          </w:p>
          <w:p w14:paraId="1539DF2C">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p>
        </w:tc>
        <w:tc>
          <w:tcPr>
            <w:tcW w:w="2019" w:type="dxa"/>
            <w:tcBorders>
              <w:tl2br w:val="nil"/>
              <w:tr2bl w:val="nil"/>
            </w:tcBorders>
            <w:shd w:val="clear" w:color="auto" w:fill="auto"/>
            <w:vAlign w:val="center"/>
          </w:tcPr>
          <w:p w14:paraId="057177B4">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kern w:val="0"/>
                <w:sz w:val="16"/>
                <w:szCs w:val="16"/>
                <w:u w:val="none"/>
                <w:lang w:val="en-US" w:eastAsia="zh-CN" w:bidi="ar"/>
              </w:rPr>
            </w:pPr>
            <w:r>
              <w:rPr>
                <w:rFonts w:hint="eastAsia" w:asciiTheme="minorEastAsia" w:hAnsiTheme="minorEastAsia" w:eastAsiaTheme="minorEastAsia" w:cstheme="minorEastAsia"/>
                <w:i w:val="0"/>
                <w:iCs w:val="0"/>
                <w:color w:val="000000"/>
                <w:kern w:val="0"/>
                <w:sz w:val="16"/>
                <w:szCs w:val="16"/>
                <w:u w:val="none"/>
                <w:lang w:val="en-US" w:eastAsia="zh-CN" w:bidi="ar"/>
              </w:rPr>
              <w:t>【法律】</w:t>
            </w:r>
            <w:r>
              <w:rPr>
                <w:rFonts w:hint="eastAsia" w:ascii="宋体" w:hAnsi="宋体" w:eastAsia="宋体" w:cs="宋体"/>
                <w:i w:val="0"/>
                <w:iCs w:val="0"/>
                <w:color w:val="000000"/>
                <w:kern w:val="0"/>
                <w:sz w:val="16"/>
                <w:szCs w:val="16"/>
                <w:u w:val="none"/>
                <w:lang w:val="en-US" w:eastAsia="zh-CN" w:bidi="ar"/>
              </w:rPr>
              <w:t>《中华人民共和国法律援助法》</w:t>
            </w:r>
          </w:p>
          <w:p w14:paraId="2110E111">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第五十条　法律援助事项办理结束后，法律援助人员应当及时向法律援助机构报告，提交有关法律文书的副本或者复印件、办理情况报告等材料。</w:t>
            </w:r>
          </w:p>
          <w:p w14:paraId="668A4FFE">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第五十二条　法律援助机构应当依照有关规定及时向法律援助人员支付法律援助补贴。</w:t>
            </w:r>
          </w:p>
          <w:p w14:paraId="03378564">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法律援助补贴的标准，由省、自治区、直辖市人民政府司法行政部门会同同级财政部门，根据当地经济发展水平和法律援助的服务类型、承办成本、基本劳务费用等确定，并实行动态调整。</w:t>
            </w:r>
          </w:p>
          <w:p w14:paraId="6B7FD756">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法律援助补贴免征增值税和个人所得税。</w:t>
            </w:r>
          </w:p>
          <w:p w14:paraId="4CA4E08C">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p>
        </w:tc>
        <w:tc>
          <w:tcPr>
            <w:tcW w:w="2096" w:type="dxa"/>
            <w:tcBorders>
              <w:tl2br w:val="nil"/>
              <w:tr2bl w:val="nil"/>
            </w:tcBorders>
            <w:shd w:val="clear" w:color="auto" w:fill="auto"/>
            <w:vAlign w:val="center"/>
          </w:tcPr>
          <w:p w14:paraId="558A0096">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【法律】《中华人民共和国法律援助法》</w:t>
            </w:r>
          </w:p>
          <w:p w14:paraId="7F4ABF65">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第五十条　法律援助事项办理结束后，法律援助人员应当及时向法律援助机构报告，提交有关法律文书的副本或者复印件、办理情况报告等材料。</w:t>
            </w:r>
          </w:p>
          <w:p w14:paraId="2D1CF6C2">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第五十二条　法律援助机构应当依照有关规定及时向法律援助人员支付法律援助补贴。</w:t>
            </w:r>
          </w:p>
          <w:p w14:paraId="24851F4F">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法律援助补贴的标准，由省、自治区、直辖市人民政府司法行政部门会同同级财政部门，根据当地经济发展水平和法律援助的服务类型、承办成本、基本劳务费用等确定，并实行动态调整。</w:t>
            </w:r>
          </w:p>
          <w:p w14:paraId="6C5810FE">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法律援助补贴免征增值税和个人所得税。</w:t>
            </w:r>
          </w:p>
          <w:p w14:paraId="338004E1">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p>
        </w:tc>
        <w:tc>
          <w:tcPr>
            <w:tcW w:w="1158" w:type="dxa"/>
            <w:tcBorders>
              <w:tl2br w:val="nil"/>
              <w:tr2bl w:val="nil"/>
            </w:tcBorders>
            <w:shd w:val="clear" w:color="auto" w:fill="auto"/>
            <w:vAlign w:val="center"/>
          </w:tcPr>
          <w:p w14:paraId="3E51BE59">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1、受理责任：由申请补贴的律师办结案件的案卷报法律援助机构，在受理后，对申请材料不全或材料不符合要求的告知申请律师补充。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2、审查责任：法律援助机构组织进行审查并提出审查意见。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3、决定责任：法律援助机构负责人作出是否准予发放补贴的决定 。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4、其他法律法规规章文件规定应履行的责任。</w:t>
            </w:r>
          </w:p>
        </w:tc>
        <w:tc>
          <w:tcPr>
            <w:tcW w:w="1618" w:type="dxa"/>
            <w:tcBorders>
              <w:tl2br w:val="nil"/>
              <w:tr2bl w:val="nil"/>
            </w:tcBorders>
            <w:shd w:val="clear" w:color="auto" w:fill="auto"/>
            <w:vAlign w:val="center"/>
          </w:tcPr>
          <w:p w14:paraId="71086A71">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w w:val="80"/>
                <w:kern w:val="0"/>
                <w:sz w:val="16"/>
                <w:szCs w:val="16"/>
                <w:u w:val="none"/>
                <w:lang w:val="en-US" w:eastAsia="zh-CN" w:bidi="ar"/>
              </w:rPr>
            </w:pPr>
            <w:r>
              <w:rPr>
                <w:rFonts w:hint="eastAsia" w:ascii="宋体" w:hAnsi="宋体" w:eastAsia="宋体" w:cs="宋体"/>
                <w:i w:val="0"/>
                <w:iCs w:val="0"/>
                <w:color w:val="000000"/>
                <w:w w:val="80"/>
                <w:kern w:val="0"/>
                <w:sz w:val="16"/>
                <w:szCs w:val="16"/>
                <w:u w:val="none"/>
                <w:lang w:val="en-US" w:eastAsia="zh-CN" w:bidi="ar"/>
              </w:rPr>
              <w:t>【法律】《中华人民共和国法律援助法》</w:t>
            </w:r>
          </w:p>
          <w:p w14:paraId="1AC20DED">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w w:val="80"/>
                <w:kern w:val="0"/>
                <w:sz w:val="16"/>
                <w:szCs w:val="16"/>
                <w:u w:val="none"/>
                <w:lang w:val="en-US" w:eastAsia="zh-CN" w:bidi="ar"/>
              </w:rPr>
            </w:pPr>
            <w:r>
              <w:rPr>
                <w:rFonts w:hint="eastAsia" w:ascii="宋体" w:hAnsi="宋体" w:eastAsia="宋体" w:cs="宋体"/>
                <w:i w:val="0"/>
                <w:iCs w:val="0"/>
                <w:color w:val="000000"/>
                <w:w w:val="80"/>
                <w:kern w:val="0"/>
                <w:sz w:val="16"/>
                <w:szCs w:val="16"/>
                <w:u w:val="none"/>
                <w:lang w:val="en-US" w:eastAsia="zh-CN" w:bidi="ar"/>
              </w:rPr>
              <w:t>第五十条　法律援助事项办理结束后，法律援助人员应当及时向法律援助机构报告，提交有关法律文书的副本或者复印件、办理情况报告等材料。</w:t>
            </w:r>
          </w:p>
          <w:p w14:paraId="787F66AD">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w w:val="80"/>
                <w:kern w:val="0"/>
                <w:sz w:val="16"/>
                <w:szCs w:val="16"/>
                <w:u w:val="none"/>
                <w:lang w:val="en-US" w:eastAsia="zh-CN" w:bidi="ar"/>
              </w:rPr>
            </w:pPr>
            <w:r>
              <w:rPr>
                <w:rFonts w:hint="eastAsia" w:ascii="宋体" w:hAnsi="宋体" w:eastAsia="宋体" w:cs="宋体"/>
                <w:i w:val="0"/>
                <w:iCs w:val="0"/>
                <w:color w:val="000000"/>
                <w:w w:val="80"/>
                <w:kern w:val="0"/>
                <w:sz w:val="16"/>
                <w:szCs w:val="16"/>
                <w:u w:val="none"/>
                <w:lang w:val="en-US" w:eastAsia="zh-CN" w:bidi="ar"/>
              </w:rPr>
              <w:t>第五十二条　法律援助机构应当依照有关规定及时向法律援助人员支付法律援助补贴。</w:t>
            </w:r>
          </w:p>
          <w:p w14:paraId="428605D3">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w w:val="80"/>
                <w:kern w:val="0"/>
                <w:sz w:val="16"/>
                <w:szCs w:val="16"/>
                <w:u w:val="none"/>
                <w:lang w:val="en-US" w:eastAsia="zh-CN" w:bidi="ar"/>
              </w:rPr>
            </w:pPr>
            <w:r>
              <w:rPr>
                <w:rFonts w:hint="eastAsia" w:ascii="宋体" w:hAnsi="宋体" w:eastAsia="宋体" w:cs="宋体"/>
                <w:i w:val="0"/>
                <w:iCs w:val="0"/>
                <w:color w:val="000000"/>
                <w:w w:val="80"/>
                <w:kern w:val="0"/>
                <w:sz w:val="16"/>
                <w:szCs w:val="16"/>
                <w:u w:val="none"/>
                <w:lang w:val="en-US" w:eastAsia="zh-CN" w:bidi="ar"/>
              </w:rPr>
              <w:t>法律援助补贴的标准，由省、自治区、直辖市人民政府司法行政部门会同同级财政部门，根据当地经济发展水平和法律援助的服务类型、承办成本、基本劳务费用等确定，并实行动态调整。</w:t>
            </w:r>
          </w:p>
          <w:p w14:paraId="7A3296DD">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w w:val="80"/>
                <w:sz w:val="16"/>
                <w:szCs w:val="16"/>
                <w:u w:val="none"/>
              </w:rPr>
            </w:pPr>
            <w:r>
              <w:rPr>
                <w:rFonts w:hint="eastAsia" w:ascii="宋体" w:hAnsi="宋体" w:eastAsia="宋体" w:cs="宋体"/>
                <w:i w:val="0"/>
                <w:iCs w:val="0"/>
                <w:color w:val="000000"/>
                <w:w w:val="80"/>
                <w:kern w:val="0"/>
                <w:sz w:val="16"/>
                <w:szCs w:val="16"/>
                <w:u w:val="none"/>
                <w:lang w:val="en-US" w:eastAsia="zh-CN" w:bidi="ar"/>
              </w:rPr>
              <w:t>法律援助补贴免征增值税和个人所得税。</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【地方性法规】《山西省法律援助条例》　第三十二条法律援助案件办理结束后三十日内，法律援助人员应当向法律援助机构及时提交有关法律文书副本或者复印件、结案报告等材料。法律援助机构收到材料后应当进行审查，符合条件的，在同意结案后三十日内按照有关标准向法律援助人员支付办案补贴。</w:t>
            </w:r>
          </w:p>
        </w:tc>
        <w:tc>
          <w:tcPr>
            <w:tcW w:w="287" w:type="dxa"/>
            <w:tcBorders>
              <w:tl2br w:val="nil"/>
              <w:tr2bl w:val="nil"/>
            </w:tcBorders>
            <w:shd w:val="clear" w:color="auto" w:fill="auto"/>
            <w:vAlign w:val="center"/>
          </w:tcPr>
          <w:p w14:paraId="1AB4983D">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公共法律服务管理股</w:t>
            </w:r>
          </w:p>
        </w:tc>
        <w:tc>
          <w:tcPr>
            <w:tcW w:w="287" w:type="dxa"/>
            <w:tcBorders>
              <w:tl2br w:val="nil"/>
              <w:tr2bl w:val="nil"/>
            </w:tcBorders>
            <w:shd w:val="clear" w:color="auto" w:fill="auto"/>
            <w:vAlign w:val="center"/>
          </w:tcPr>
          <w:p w14:paraId="5D1AA07D">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7" w:type="dxa"/>
            <w:tcBorders>
              <w:tl2br w:val="nil"/>
              <w:tr2bl w:val="nil"/>
            </w:tcBorders>
            <w:shd w:val="clear" w:color="auto" w:fill="auto"/>
            <w:vAlign w:val="center"/>
          </w:tcPr>
          <w:p w14:paraId="452097C9">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7" w:type="dxa"/>
            <w:tcBorders>
              <w:tl2br w:val="nil"/>
              <w:tr2bl w:val="nil"/>
            </w:tcBorders>
            <w:shd w:val="clear" w:color="auto" w:fill="auto"/>
            <w:vAlign w:val="center"/>
          </w:tcPr>
          <w:p w14:paraId="23977495">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7" w:type="dxa"/>
            <w:tcBorders>
              <w:tl2br w:val="nil"/>
              <w:tr2bl w:val="nil"/>
            </w:tcBorders>
            <w:shd w:val="clear" w:color="auto" w:fill="auto"/>
            <w:vAlign w:val="center"/>
          </w:tcPr>
          <w:p w14:paraId="34FE4AB2">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7" w:type="dxa"/>
            <w:tcBorders>
              <w:tl2br w:val="nil"/>
              <w:tr2bl w:val="nil"/>
            </w:tcBorders>
            <w:shd w:val="clear" w:color="auto" w:fill="auto"/>
            <w:vAlign w:val="center"/>
          </w:tcPr>
          <w:p w14:paraId="5F17F63B">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7" w:type="dxa"/>
            <w:tcBorders>
              <w:tl2br w:val="nil"/>
              <w:tr2bl w:val="nil"/>
            </w:tcBorders>
            <w:shd w:val="clear" w:color="auto" w:fill="auto"/>
            <w:vAlign w:val="center"/>
          </w:tcPr>
          <w:p w14:paraId="73D4C00A">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7" w:type="dxa"/>
            <w:tcBorders>
              <w:tl2br w:val="nil"/>
              <w:tr2bl w:val="nil"/>
            </w:tcBorders>
            <w:shd w:val="clear" w:color="auto" w:fill="auto"/>
            <w:vAlign w:val="center"/>
          </w:tcPr>
          <w:p w14:paraId="3778BD97">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7" w:type="dxa"/>
            <w:tcBorders>
              <w:tl2br w:val="nil"/>
              <w:tr2bl w:val="nil"/>
            </w:tcBorders>
            <w:shd w:val="clear" w:color="auto" w:fill="auto"/>
            <w:vAlign w:val="center"/>
          </w:tcPr>
          <w:p w14:paraId="468ABC88">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l2br w:val="nil"/>
              <w:tr2bl w:val="nil"/>
            </w:tcBorders>
            <w:shd w:val="clear" w:color="auto" w:fill="auto"/>
            <w:vAlign w:val="center"/>
          </w:tcPr>
          <w:p w14:paraId="5756552F">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l2br w:val="nil"/>
              <w:tr2bl w:val="nil"/>
            </w:tcBorders>
            <w:shd w:val="clear" w:color="auto" w:fill="auto"/>
            <w:vAlign w:val="center"/>
          </w:tcPr>
          <w:p w14:paraId="41894C88">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14:paraId="25F112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447" w:hRule="atLeast"/>
        </w:trPr>
        <w:tc>
          <w:tcPr>
            <w:tcW w:w="401" w:type="dxa"/>
            <w:tcBorders>
              <w:tl2br w:val="nil"/>
              <w:tr2bl w:val="nil"/>
            </w:tcBorders>
            <w:shd w:val="clear" w:color="auto" w:fill="auto"/>
            <w:vAlign w:val="center"/>
          </w:tcPr>
          <w:p w14:paraId="6AF21222">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354" w:type="dxa"/>
            <w:tcBorders>
              <w:tl2br w:val="nil"/>
              <w:tr2bl w:val="nil"/>
            </w:tcBorders>
            <w:shd w:val="clear" w:color="auto" w:fill="auto"/>
            <w:vAlign w:val="center"/>
          </w:tcPr>
          <w:p w14:paraId="060FD1FD">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行政给付</w:t>
            </w:r>
          </w:p>
        </w:tc>
        <w:tc>
          <w:tcPr>
            <w:tcW w:w="368" w:type="dxa"/>
            <w:tcBorders>
              <w:tl2br w:val="nil"/>
              <w:tr2bl w:val="nil"/>
            </w:tcBorders>
            <w:shd w:val="clear" w:color="auto" w:fill="auto"/>
            <w:vAlign w:val="center"/>
          </w:tcPr>
          <w:p w14:paraId="1B594EA2">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0800-G-00300-140430</w:t>
            </w:r>
          </w:p>
        </w:tc>
        <w:tc>
          <w:tcPr>
            <w:tcW w:w="355" w:type="dxa"/>
            <w:tcBorders>
              <w:tl2br w:val="nil"/>
              <w:tr2bl w:val="nil"/>
            </w:tcBorders>
            <w:shd w:val="clear" w:color="auto" w:fill="auto"/>
            <w:vAlign w:val="center"/>
          </w:tcPr>
          <w:p w14:paraId="0EBCF217">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人民调解员补贴发放</w:t>
            </w:r>
          </w:p>
        </w:tc>
        <w:tc>
          <w:tcPr>
            <w:tcW w:w="330" w:type="dxa"/>
            <w:tcBorders>
              <w:tl2br w:val="nil"/>
              <w:tr2bl w:val="nil"/>
            </w:tcBorders>
            <w:shd w:val="clear" w:color="auto" w:fill="auto"/>
            <w:vAlign w:val="center"/>
          </w:tcPr>
          <w:p w14:paraId="594A4916">
            <w:pPr>
              <w:keepNext w:val="0"/>
              <w:keepLines w:val="0"/>
              <w:pageBreakBefore w:val="0"/>
              <w:widowControl/>
              <w:kinsoku/>
              <w:wordWrap/>
              <w:overflowPunct/>
              <w:topLinePunct w:val="0"/>
              <w:autoSpaceDE/>
              <w:autoSpaceDN/>
              <w:bidi w:val="0"/>
              <w:adjustRightInd/>
              <w:snapToGrid/>
              <w:spacing w:line="200" w:lineRule="exact"/>
              <w:jc w:val="both"/>
              <w:rPr>
                <w:rFonts w:hint="eastAsia" w:ascii="宋体" w:hAnsi="宋体" w:eastAsia="宋体" w:cs="宋体"/>
                <w:i w:val="0"/>
                <w:iCs w:val="0"/>
                <w:color w:val="000000"/>
                <w:sz w:val="16"/>
                <w:szCs w:val="16"/>
                <w:u w:val="none"/>
              </w:rPr>
            </w:pPr>
          </w:p>
        </w:tc>
        <w:tc>
          <w:tcPr>
            <w:tcW w:w="1457" w:type="dxa"/>
            <w:tcBorders>
              <w:tl2br w:val="nil"/>
              <w:tr2bl w:val="nil"/>
            </w:tcBorders>
            <w:shd w:val="clear" w:color="auto" w:fill="auto"/>
            <w:vAlign w:val="center"/>
          </w:tcPr>
          <w:p w14:paraId="3514D42B">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【法律】《中华人民共和国人民调解法》</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第十六条 人民调解员从事调解工作，应当给予适当的误工补贴；因从事调解工作致伤致残，生活发生困难的，当地人民政府应当提供必要的医疗、生活救助；在人民调解工作岗位上牺牲的人民调解员，其配偶、子女按照国家规定享受抚恤和优待。</w:t>
            </w:r>
          </w:p>
        </w:tc>
        <w:tc>
          <w:tcPr>
            <w:tcW w:w="2272" w:type="dxa"/>
            <w:tcBorders>
              <w:tl2br w:val="nil"/>
              <w:tr2bl w:val="nil"/>
            </w:tcBorders>
            <w:shd w:val="clear" w:color="auto" w:fill="auto"/>
            <w:vAlign w:val="center"/>
          </w:tcPr>
          <w:p w14:paraId="2FE289E0">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【法律】《中华人民共和国人民调解法》</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第十六条 人民调解员从事调解工作，应当给予适当的误工补贴；因从事调解工作致伤致残，生活发生困难的，当地人民政府应当提供必要的医疗、生活救助；在人民调解工作岗位上牺牲的人民调解员，其配偶、子女按照国家规定享受抚恤和优待。</w:t>
            </w:r>
          </w:p>
        </w:tc>
        <w:tc>
          <w:tcPr>
            <w:tcW w:w="2019" w:type="dxa"/>
            <w:tcBorders>
              <w:tl2br w:val="nil"/>
              <w:tr2bl w:val="nil"/>
            </w:tcBorders>
            <w:shd w:val="clear" w:color="auto" w:fill="auto"/>
            <w:vAlign w:val="center"/>
          </w:tcPr>
          <w:p w14:paraId="75EF0C4B">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【法律】《中华人民共和国人民调解法》</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第十六条 人民调解员从事调解工作，应当给予适当的误工补贴；因从事调解工作致伤致残，生活发生困难的，当地人民政府应当提供必要的医疗、生活救助；在人民调解工作岗位上牺牲的人民调解员，其配偶、子女按照国家规定享受抚恤和优待。</w:t>
            </w:r>
          </w:p>
        </w:tc>
        <w:tc>
          <w:tcPr>
            <w:tcW w:w="2096" w:type="dxa"/>
            <w:tcBorders>
              <w:tl2br w:val="nil"/>
              <w:tr2bl w:val="nil"/>
            </w:tcBorders>
            <w:shd w:val="clear" w:color="auto" w:fill="auto"/>
            <w:vAlign w:val="center"/>
          </w:tcPr>
          <w:p w14:paraId="25F2EF2E">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【法律】《中华人民共和国人民调解法》</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第十六条 人民调解员从事调解工作，应当给予适当的误工补贴；因从事调解工作致伤致残，生活发生困难的，当地人民政府应当提供必要的医疗、生活救助；在人民调解工作岗位上牺牲的人民调解员，其配偶、子女按照国家规定享受抚恤和优待。</w:t>
            </w:r>
          </w:p>
        </w:tc>
        <w:tc>
          <w:tcPr>
            <w:tcW w:w="1158" w:type="dxa"/>
            <w:tcBorders>
              <w:tl2br w:val="nil"/>
              <w:tr2bl w:val="nil"/>
            </w:tcBorders>
            <w:shd w:val="clear" w:color="auto" w:fill="auto"/>
            <w:vAlign w:val="center"/>
          </w:tcPr>
          <w:p w14:paraId="5A8295CE">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1、受理责任：由申请误工补贴的人民调解员经住所地的乡镇司法所审查同意后基报设区的县级司法行政机关，县局人民参与和促进法治股在受理后，对申请材料不全或材料不符合要求的告知申请人补充。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2、审查责任：人民参与和促进法治股负责人组织进行审查并提出意见报局领导，局领导对人民参与和促进法治股意见进行审核。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3、决定责任；作出是否准予发放补贴的决定 。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4、其他法律法规规章文件规定应履行的责任。</w:t>
            </w:r>
          </w:p>
        </w:tc>
        <w:tc>
          <w:tcPr>
            <w:tcW w:w="1618" w:type="dxa"/>
            <w:tcBorders>
              <w:tl2br w:val="nil"/>
              <w:tr2bl w:val="nil"/>
            </w:tcBorders>
            <w:shd w:val="clear" w:color="auto" w:fill="auto"/>
            <w:vAlign w:val="center"/>
          </w:tcPr>
          <w:p w14:paraId="0F17BB1F">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1《中华人民共和国人民调解法》第十六条 人民调解员从事调解工作，应当给予适当的误工补贴；因从事调解工作致伤致残，生活发生困难的，当地人民政府应当提供必要的医疗、生活救助；在人民调解工作岗位上牺牲的人民调解员，其配偶、子女按照国家规定享受抚恤和优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2.同1</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3.同1</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4.同1</w:t>
            </w:r>
          </w:p>
        </w:tc>
        <w:tc>
          <w:tcPr>
            <w:tcW w:w="287" w:type="dxa"/>
            <w:tcBorders>
              <w:tl2br w:val="nil"/>
              <w:tr2bl w:val="nil"/>
            </w:tcBorders>
            <w:shd w:val="clear" w:color="auto" w:fill="auto"/>
            <w:vAlign w:val="center"/>
          </w:tcPr>
          <w:p w14:paraId="7ADDE9E4">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人民参与和促进法治股</w:t>
            </w:r>
          </w:p>
        </w:tc>
        <w:tc>
          <w:tcPr>
            <w:tcW w:w="287" w:type="dxa"/>
            <w:tcBorders>
              <w:tl2br w:val="nil"/>
              <w:tr2bl w:val="nil"/>
            </w:tcBorders>
            <w:shd w:val="clear" w:color="auto" w:fill="auto"/>
            <w:vAlign w:val="center"/>
          </w:tcPr>
          <w:p w14:paraId="68001B3B">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7" w:type="dxa"/>
            <w:tcBorders>
              <w:tl2br w:val="nil"/>
              <w:tr2bl w:val="nil"/>
            </w:tcBorders>
            <w:shd w:val="clear" w:color="auto" w:fill="auto"/>
            <w:vAlign w:val="center"/>
          </w:tcPr>
          <w:p w14:paraId="5136E474">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7" w:type="dxa"/>
            <w:tcBorders>
              <w:tl2br w:val="nil"/>
              <w:tr2bl w:val="nil"/>
            </w:tcBorders>
            <w:shd w:val="clear" w:color="auto" w:fill="auto"/>
            <w:vAlign w:val="center"/>
          </w:tcPr>
          <w:p w14:paraId="4E85257A">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7" w:type="dxa"/>
            <w:tcBorders>
              <w:tl2br w:val="nil"/>
              <w:tr2bl w:val="nil"/>
            </w:tcBorders>
            <w:shd w:val="clear" w:color="auto" w:fill="auto"/>
            <w:vAlign w:val="center"/>
          </w:tcPr>
          <w:p w14:paraId="428C6142">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7" w:type="dxa"/>
            <w:tcBorders>
              <w:tl2br w:val="nil"/>
              <w:tr2bl w:val="nil"/>
            </w:tcBorders>
            <w:shd w:val="clear" w:color="auto" w:fill="auto"/>
            <w:vAlign w:val="center"/>
          </w:tcPr>
          <w:p w14:paraId="7C896909">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7" w:type="dxa"/>
            <w:tcBorders>
              <w:tl2br w:val="nil"/>
              <w:tr2bl w:val="nil"/>
            </w:tcBorders>
            <w:shd w:val="clear" w:color="auto" w:fill="auto"/>
            <w:vAlign w:val="center"/>
          </w:tcPr>
          <w:p w14:paraId="5DC267FB">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7" w:type="dxa"/>
            <w:tcBorders>
              <w:tl2br w:val="nil"/>
              <w:tr2bl w:val="nil"/>
            </w:tcBorders>
            <w:shd w:val="clear" w:color="auto" w:fill="auto"/>
            <w:vAlign w:val="center"/>
          </w:tcPr>
          <w:p w14:paraId="473EB079">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7" w:type="dxa"/>
            <w:tcBorders>
              <w:tl2br w:val="nil"/>
              <w:tr2bl w:val="nil"/>
            </w:tcBorders>
            <w:shd w:val="clear" w:color="auto" w:fill="auto"/>
            <w:vAlign w:val="center"/>
          </w:tcPr>
          <w:p w14:paraId="53399BBC">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l2br w:val="nil"/>
              <w:tr2bl w:val="nil"/>
            </w:tcBorders>
            <w:shd w:val="clear" w:color="auto" w:fill="auto"/>
            <w:vAlign w:val="center"/>
          </w:tcPr>
          <w:p w14:paraId="101F60DF">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l2br w:val="nil"/>
              <w:tr2bl w:val="nil"/>
            </w:tcBorders>
            <w:shd w:val="clear" w:color="auto" w:fill="auto"/>
            <w:vAlign w:val="center"/>
          </w:tcPr>
          <w:p w14:paraId="19218860">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14:paraId="08BFB3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447" w:hRule="atLeast"/>
        </w:trPr>
        <w:tc>
          <w:tcPr>
            <w:tcW w:w="401" w:type="dxa"/>
            <w:tcBorders>
              <w:tl2br w:val="nil"/>
              <w:tr2bl w:val="nil"/>
            </w:tcBorders>
            <w:shd w:val="clear" w:color="auto" w:fill="auto"/>
            <w:vAlign w:val="center"/>
          </w:tcPr>
          <w:p w14:paraId="084AE333">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354" w:type="dxa"/>
            <w:tcBorders>
              <w:tl2br w:val="nil"/>
              <w:tr2bl w:val="nil"/>
            </w:tcBorders>
            <w:shd w:val="clear" w:color="auto" w:fill="auto"/>
            <w:vAlign w:val="center"/>
          </w:tcPr>
          <w:p w14:paraId="573166A0">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行政给付</w:t>
            </w:r>
          </w:p>
        </w:tc>
        <w:tc>
          <w:tcPr>
            <w:tcW w:w="368" w:type="dxa"/>
            <w:tcBorders>
              <w:tl2br w:val="nil"/>
              <w:tr2bl w:val="nil"/>
            </w:tcBorders>
            <w:shd w:val="clear" w:color="auto" w:fill="auto"/>
            <w:vAlign w:val="center"/>
          </w:tcPr>
          <w:p w14:paraId="534BDFED">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0800-G-00400-140430</w:t>
            </w:r>
          </w:p>
        </w:tc>
        <w:tc>
          <w:tcPr>
            <w:tcW w:w="355" w:type="dxa"/>
            <w:tcBorders>
              <w:tl2br w:val="nil"/>
              <w:tr2bl w:val="nil"/>
            </w:tcBorders>
            <w:shd w:val="clear" w:color="auto" w:fill="auto"/>
            <w:vAlign w:val="center"/>
          </w:tcPr>
          <w:p w14:paraId="2145F680">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人民调解员因从事工作致伤致残、牺牲的救助、抚恤</w:t>
            </w:r>
          </w:p>
        </w:tc>
        <w:tc>
          <w:tcPr>
            <w:tcW w:w="330" w:type="dxa"/>
            <w:tcBorders>
              <w:tl2br w:val="nil"/>
              <w:tr2bl w:val="nil"/>
            </w:tcBorders>
            <w:shd w:val="clear" w:color="auto" w:fill="auto"/>
            <w:vAlign w:val="center"/>
          </w:tcPr>
          <w:p w14:paraId="56EF3798">
            <w:pPr>
              <w:keepNext w:val="0"/>
              <w:keepLines w:val="0"/>
              <w:pageBreakBefore w:val="0"/>
              <w:widowControl/>
              <w:kinsoku/>
              <w:wordWrap/>
              <w:overflowPunct/>
              <w:topLinePunct w:val="0"/>
              <w:autoSpaceDE/>
              <w:autoSpaceDN/>
              <w:bidi w:val="0"/>
              <w:adjustRightInd/>
              <w:snapToGrid/>
              <w:spacing w:line="200" w:lineRule="exact"/>
              <w:jc w:val="both"/>
              <w:rPr>
                <w:rFonts w:hint="eastAsia" w:ascii="宋体" w:hAnsi="宋体" w:eastAsia="宋体" w:cs="宋体"/>
                <w:i w:val="0"/>
                <w:iCs w:val="0"/>
                <w:color w:val="000000"/>
                <w:sz w:val="16"/>
                <w:szCs w:val="16"/>
                <w:u w:val="none"/>
              </w:rPr>
            </w:pPr>
          </w:p>
        </w:tc>
        <w:tc>
          <w:tcPr>
            <w:tcW w:w="1457" w:type="dxa"/>
            <w:tcBorders>
              <w:tl2br w:val="nil"/>
              <w:tr2bl w:val="nil"/>
            </w:tcBorders>
            <w:shd w:val="clear" w:color="auto" w:fill="auto"/>
            <w:vAlign w:val="center"/>
          </w:tcPr>
          <w:p w14:paraId="6B1FE781">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【法律】《中华人民共和国人民调解法》</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第十六条 人民调解员从事调解工作，应当给予适当的误工补贴；因从事调解工作致伤致残，生活发生困难的，当地人民政府应当提供必要的医疗、生活救助；在人民调解工作岗位上牺牲的人民调解员，其配偶、子女按照国家规定享受抚恤和优待。</w:t>
            </w:r>
          </w:p>
        </w:tc>
        <w:tc>
          <w:tcPr>
            <w:tcW w:w="2272" w:type="dxa"/>
            <w:tcBorders>
              <w:tl2br w:val="nil"/>
              <w:tr2bl w:val="nil"/>
            </w:tcBorders>
            <w:shd w:val="clear" w:color="auto" w:fill="auto"/>
            <w:vAlign w:val="center"/>
          </w:tcPr>
          <w:p w14:paraId="44808829">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【法律】《中华人民共和国人民调解法》</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第十六条 人民调解员从事调解工作，应当给予适当的误工补贴；因从事调解工作致伤致残，生活发生困难的，当地人民政府应当提供必要的医疗、生活救助；在人民调解工作岗位上牺牲的人民调解员，其配偶、子女按照国家规定享受抚恤和优待。</w:t>
            </w:r>
          </w:p>
        </w:tc>
        <w:tc>
          <w:tcPr>
            <w:tcW w:w="2019" w:type="dxa"/>
            <w:tcBorders>
              <w:tl2br w:val="nil"/>
              <w:tr2bl w:val="nil"/>
            </w:tcBorders>
            <w:shd w:val="clear" w:color="auto" w:fill="auto"/>
            <w:vAlign w:val="center"/>
          </w:tcPr>
          <w:p w14:paraId="4FC78D8C">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【法律】《中华人民共和国人民调解法》</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第十六条 人民调解员从事调解工作，应当给予适当的误工补贴；因从事调解工作致伤致残，生活发生困难的，当地人民政府应当提供必要的医疗、生活救助；在人民调解工作岗位上牺牲的人民调解员，其配偶、子女按照国家规定享受抚恤和优待。</w:t>
            </w:r>
          </w:p>
        </w:tc>
        <w:tc>
          <w:tcPr>
            <w:tcW w:w="2096" w:type="dxa"/>
            <w:tcBorders>
              <w:tl2br w:val="nil"/>
              <w:tr2bl w:val="nil"/>
            </w:tcBorders>
            <w:shd w:val="clear" w:color="auto" w:fill="auto"/>
            <w:vAlign w:val="center"/>
          </w:tcPr>
          <w:p w14:paraId="7635B7A0">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【法律】《中华人民共和国人民调解法》</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第十六条 人民调解员从事调解工作，应当给予适当的误工补贴；因从事调解工作致伤致残，生活发生困难的，当地人民政府应当提供必要的医疗、生活救助；在人民调解工作岗位上牺牲的人民调解员，其配偶、子女按照国家规定享受抚恤和优待。</w:t>
            </w:r>
          </w:p>
        </w:tc>
        <w:tc>
          <w:tcPr>
            <w:tcW w:w="1158" w:type="dxa"/>
            <w:tcBorders>
              <w:tl2br w:val="nil"/>
              <w:tr2bl w:val="nil"/>
            </w:tcBorders>
            <w:shd w:val="clear" w:color="auto" w:fill="auto"/>
            <w:vAlign w:val="center"/>
          </w:tcPr>
          <w:p w14:paraId="17AD7FB3">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1、受理责任：由申请误工补贴的人民调解员经住所地的乡镇司法所审查同意后基报设区的县级司法行政机关，县局人民参与和促进法治股在受理后，对申请材料不全或材料不符合要求的告知申请人补充。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2、审查责任：人民参与和促进法治股负责人组织进行审查并提出意见报局领导，局领导对人民参与和促进法治股意见进行审核。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3、决定责任；作出是否准予发放补贴的决定 。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4、其他法律法规规章文件规定应履行的责任。</w:t>
            </w:r>
          </w:p>
        </w:tc>
        <w:tc>
          <w:tcPr>
            <w:tcW w:w="1618" w:type="dxa"/>
            <w:tcBorders>
              <w:tl2br w:val="nil"/>
              <w:tr2bl w:val="nil"/>
            </w:tcBorders>
            <w:shd w:val="clear" w:color="auto" w:fill="auto"/>
            <w:vAlign w:val="center"/>
          </w:tcPr>
          <w:p w14:paraId="352EE9BA">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1.《中华人民共和国人民调解法》第十六条 人民调解员从事调解工作，应当给予适当的误工补贴；因从事调解工作致伤致残，生活发生困难的，当地人民政府应当提供必要的医疗、生活救助；在人民调解工作岗位上牺牲的人民调解员，其配偶、子女按照国家规定享受抚恤和优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2.同1</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3.同1</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4.同1</w:t>
            </w:r>
          </w:p>
        </w:tc>
        <w:tc>
          <w:tcPr>
            <w:tcW w:w="287" w:type="dxa"/>
            <w:tcBorders>
              <w:tl2br w:val="nil"/>
              <w:tr2bl w:val="nil"/>
            </w:tcBorders>
            <w:shd w:val="clear" w:color="auto" w:fill="auto"/>
            <w:vAlign w:val="center"/>
          </w:tcPr>
          <w:p w14:paraId="6872DA10">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人民参与和促进法治股</w:t>
            </w:r>
          </w:p>
        </w:tc>
        <w:tc>
          <w:tcPr>
            <w:tcW w:w="287" w:type="dxa"/>
            <w:tcBorders>
              <w:tl2br w:val="nil"/>
              <w:tr2bl w:val="nil"/>
            </w:tcBorders>
            <w:shd w:val="clear" w:color="auto" w:fill="auto"/>
            <w:vAlign w:val="center"/>
          </w:tcPr>
          <w:p w14:paraId="763B1EA4">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7" w:type="dxa"/>
            <w:tcBorders>
              <w:tl2br w:val="nil"/>
              <w:tr2bl w:val="nil"/>
            </w:tcBorders>
            <w:shd w:val="clear" w:color="auto" w:fill="auto"/>
            <w:vAlign w:val="center"/>
          </w:tcPr>
          <w:p w14:paraId="2CB6F696">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7" w:type="dxa"/>
            <w:tcBorders>
              <w:tl2br w:val="nil"/>
              <w:tr2bl w:val="nil"/>
            </w:tcBorders>
            <w:shd w:val="clear" w:color="auto" w:fill="auto"/>
            <w:vAlign w:val="center"/>
          </w:tcPr>
          <w:p w14:paraId="2CAFA185">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7" w:type="dxa"/>
            <w:tcBorders>
              <w:tl2br w:val="nil"/>
              <w:tr2bl w:val="nil"/>
            </w:tcBorders>
            <w:shd w:val="clear" w:color="auto" w:fill="auto"/>
            <w:vAlign w:val="center"/>
          </w:tcPr>
          <w:p w14:paraId="62674A8A">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7" w:type="dxa"/>
            <w:tcBorders>
              <w:tl2br w:val="nil"/>
              <w:tr2bl w:val="nil"/>
            </w:tcBorders>
            <w:shd w:val="clear" w:color="auto" w:fill="auto"/>
            <w:vAlign w:val="center"/>
          </w:tcPr>
          <w:p w14:paraId="361DE20D">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7" w:type="dxa"/>
            <w:tcBorders>
              <w:tl2br w:val="nil"/>
              <w:tr2bl w:val="nil"/>
            </w:tcBorders>
            <w:shd w:val="clear" w:color="auto" w:fill="auto"/>
            <w:vAlign w:val="center"/>
          </w:tcPr>
          <w:p w14:paraId="5C87A7FD">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7" w:type="dxa"/>
            <w:tcBorders>
              <w:tl2br w:val="nil"/>
              <w:tr2bl w:val="nil"/>
            </w:tcBorders>
            <w:shd w:val="clear" w:color="auto" w:fill="auto"/>
            <w:vAlign w:val="center"/>
          </w:tcPr>
          <w:p w14:paraId="00C62262">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7" w:type="dxa"/>
            <w:tcBorders>
              <w:tl2br w:val="nil"/>
              <w:tr2bl w:val="nil"/>
            </w:tcBorders>
            <w:shd w:val="clear" w:color="auto" w:fill="auto"/>
            <w:vAlign w:val="center"/>
          </w:tcPr>
          <w:p w14:paraId="443F1748">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l2br w:val="nil"/>
              <w:tr2bl w:val="nil"/>
            </w:tcBorders>
            <w:shd w:val="clear" w:color="auto" w:fill="auto"/>
            <w:vAlign w:val="center"/>
          </w:tcPr>
          <w:p w14:paraId="13D517E0">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l2br w:val="nil"/>
              <w:tr2bl w:val="nil"/>
            </w:tcBorders>
            <w:shd w:val="clear" w:color="auto" w:fill="auto"/>
            <w:vAlign w:val="center"/>
          </w:tcPr>
          <w:p w14:paraId="596AFC33">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bl>
    <w:p w14:paraId="146BDC6B">
      <w:pPr>
        <w:jc w:val="center"/>
        <w:rPr>
          <w:rFonts w:hint="eastAsia" w:ascii="方正小标宋简体" w:hAnsi="方正小标宋简体" w:eastAsia="方正小标宋简体" w:cs="方正小标宋简体"/>
          <w:sz w:val="40"/>
          <w:szCs w:val="40"/>
          <w:lang w:val="en-US" w:eastAsia="zh-CN"/>
        </w:rPr>
      </w:pPr>
      <w:r>
        <w:rPr>
          <w:rFonts w:hint="eastAsia" w:ascii="方正小标宋简体" w:hAnsi="方正小标宋简体" w:eastAsia="方正小标宋简体" w:cs="方正小标宋简体"/>
          <w:sz w:val="40"/>
          <w:szCs w:val="40"/>
          <w:lang w:val="en-US" w:eastAsia="zh-CN"/>
        </w:rPr>
        <w:t>行政奖励类行政职权和责任事项清单</w:t>
      </w:r>
    </w:p>
    <w:p w14:paraId="75C33766">
      <w:pPr>
        <w:jc w:val="both"/>
        <w:rPr>
          <w:rFonts w:hint="eastAsia"/>
          <w:lang w:val="en-US" w:eastAsia="zh-CN"/>
        </w:rPr>
      </w:pPr>
      <w:r>
        <w:rPr>
          <w:rFonts w:hint="eastAsia" w:ascii="宋体" w:hAnsi="宋体" w:eastAsia="宋体" w:cs="宋体"/>
          <w:sz w:val="21"/>
          <w:szCs w:val="21"/>
          <w:lang w:val="en-US" w:eastAsia="zh-CN"/>
        </w:rPr>
        <w:t>单位：</w:t>
      </w:r>
      <w:r>
        <w:rPr>
          <w:rFonts w:hint="eastAsia"/>
          <w:lang w:val="en-US" w:eastAsia="zh-CN"/>
        </w:rPr>
        <w:t>沁县司法局</w:t>
      </w:r>
    </w:p>
    <w:tbl>
      <w:tblPr>
        <w:tblStyle w:val="6"/>
        <w:tblW w:w="15874" w:type="dxa"/>
        <w:tblInd w:w="9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396"/>
        <w:gridCol w:w="363"/>
        <w:gridCol w:w="417"/>
        <w:gridCol w:w="530"/>
        <w:gridCol w:w="416"/>
        <w:gridCol w:w="1983"/>
        <w:gridCol w:w="2689"/>
        <w:gridCol w:w="415"/>
        <w:gridCol w:w="414"/>
        <w:gridCol w:w="2340"/>
        <w:gridCol w:w="2478"/>
        <w:gridCol w:w="286"/>
        <w:gridCol w:w="286"/>
        <w:gridCol w:w="286"/>
        <w:gridCol w:w="286"/>
        <w:gridCol w:w="286"/>
        <w:gridCol w:w="286"/>
        <w:gridCol w:w="286"/>
        <w:gridCol w:w="286"/>
        <w:gridCol w:w="286"/>
        <w:gridCol w:w="286"/>
        <w:gridCol w:w="286"/>
        <w:gridCol w:w="287"/>
      </w:tblGrid>
      <w:tr w14:paraId="3D4A08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28" w:hRule="atLeast"/>
          <w:tblHeader/>
        </w:trPr>
        <w:tc>
          <w:tcPr>
            <w:tcW w:w="392" w:type="dxa"/>
            <w:vMerge w:val="restart"/>
            <w:tcBorders>
              <w:tl2br w:val="nil"/>
              <w:tr2bl w:val="nil"/>
            </w:tcBorders>
            <w:shd w:val="clear" w:color="auto" w:fill="auto"/>
            <w:vAlign w:val="center"/>
          </w:tcPr>
          <w:p w14:paraId="012EB812">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序号</w:t>
            </w:r>
          </w:p>
        </w:tc>
        <w:tc>
          <w:tcPr>
            <w:tcW w:w="359" w:type="dxa"/>
            <w:vMerge w:val="restart"/>
            <w:tcBorders>
              <w:tl2br w:val="nil"/>
              <w:tr2bl w:val="nil"/>
            </w:tcBorders>
            <w:shd w:val="clear" w:color="auto" w:fill="auto"/>
            <w:vAlign w:val="center"/>
          </w:tcPr>
          <w:p w14:paraId="6495364D">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职权类型</w:t>
            </w:r>
          </w:p>
        </w:tc>
        <w:tc>
          <w:tcPr>
            <w:tcW w:w="413" w:type="dxa"/>
            <w:vMerge w:val="restart"/>
            <w:tcBorders>
              <w:tl2br w:val="nil"/>
              <w:tr2bl w:val="nil"/>
            </w:tcBorders>
            <w:shd w:val="clear" w:color="auto" w:fill="auto"/>
            <w:vAlign w:val="center"/>
          </w:tcPr>
          <w:p w14:paraId="745A3489">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职权编码</w:t>
            </w:r>
          </w:p>
        </w:tc>
        <w:tc>
          <w:tcPr>
            <w:tcW w:w="937" w:type="dxa"/>
            <w:gridSpan w:val="2"/>
            <w:tcBorders>
              <w:tl2br w:val="nil"/>
              <w:tr2bl w:val="nil"/>
            </w:tcBorders>
            <w:shd w:val="clear" w:color="auto" w:fill="auto"/>
            <w:vAlign w:val="center"/>
          </w:tcPr>
          <w:p w14:paraId="5DDDBA9D">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职权名称</w:t>
            </w:r>
          </w:p>
        </w:tc>
        <w:tc>
          <w:tcPr>
            <w:tcW w:w="1963" w:type="dxa"/>
            <w:vMerge w:val="restart"/>
            <w:tcBorders>
              <w:tl2br w:val="nil"/>
              <w:tr2bl w:val="nil"/>
            </w:tcBorders>
            <w:shd w:val="clear" w:color="auto" w:fill="auto"/>
            <w:vAlign w:val="center"/>
          </w:tcPr>
          <w:p w14:paraId="25EE705F">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四级四同</w:t>
            </w:r>
          </w:p>
          <w:p w14:paraId="1FC5F716">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法律依据</w:t>
            </w:r>
          </w:p>
        </w:tc>
        <w:tc>
          <w:tcPr>
            <w:tcW w:w="2661" w:type="dxa"/>
            <w:vMerge w:val="restart"/>
            <w:tcBorders>
              <w:tl2br w:val="nil"/>
              <w:tr2bl w:val="nil"/>
            </w:tcBorders>
            <w:shd w:val="clear" w:color="auto" w:fill="auto"/>
            <w:vAlign w:val="center"/>
          </w:tcPr>
          <w:p w14:paraId="10AEB536">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职权依据</w:t>
            </w:r>
          </w:p>
        </w:tc>
        <w:tc>
          <w:tcPr>
            <w:tcW w:w="821" w:type="dxa"/>
            <w:gridSpan w:val="2"/>
            <w:tcBorders>
              <w:tl2br w:val="nil"/>
              <w:tr2bl w:val="nil"/>
            </w:tcBorders>
            <w:shd w:val="clear" w:color="auto" w:fill="auto"/>
            <w:vAlign w:val="center"/>
          </w:tcPr>
          <w:p w14:paraId="6E44610F">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w w:val="66"/>
                <w:kern w:val="0"/>
                <w:sz w:val="16"/>
                <w:szCs w:val="16"/>
                <w:u w:val="none"/>
                <w:lang w:val="en-US" w:eastAsia="zh-CN" w:bidi="ar"/>
              </w:rPr>
              <w:t>市地方性法规政府规章规定的行政职权事项</w:t>
            </w:r>
          </w:p>
        </w:tc>
        <w:tc>
          <w:tcPr>
            <w:tcW w:w="2316" w:type="dxa"/>
            <w:vMerge w:val="restart"/>
            <w:tcBorders>
              <w:tl2br w:val="nil"/>
              <w:tr2bl w:val="nil"/>
            </w:tcBorders>
            <w:shd w:val="clear" w:color="auto" w:fill="auto"/>
            <w:vAlign w:val="center"/>
          </w:tcPr>
          <w:p w14:paraId="242D94DB">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责任事项</w:t>
            </w:r>
          </w:p>
        </w:tc>
        <w:tc>
          <w:tcPr>
            <w:tcW w:w="2452" w:type="dxa"/>
            <w:vMerge w:val="restart"/>
            <w:tcBorders>
              <w:tl2br w:val="nil"/>
              <w:tr2bl w:val="nil"/>
            </w:tcBorders>
            <w:shd w:val="clear" w:color="auto" w:fill="auto"/>
            <w:vAlign w:val="center"/>
          </w:tcPr>
          <w:p w14:paraId="4C77FA8E">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责任事项依据</w:t>
            </w:r>
          </w:p>
        </w:tc>
        <w:tc>
          <w:tcPr>
            <w:tcW w:w="283" w:type="dxa"/>
            <w:vMerge w:val="restart"/>
            <w:tcBorders>
              <w:tl2br w:val="nil"/>
              <w:tr2bl w:val="nil"/>
            </w:tcBorders>
            <w:shd w:val="clear" w:color="auto" w:fill="auto"/>
            <w:vAlign w:val="center"/>
          </w:tcPr>
          <w:p w14:paraId="38393DA7">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实施对象</w:t>
            </w:r>
          </w:p>
        </w:tc>
        <w:tc>
          <w:tcPr>
            <w:tcW w:w="283" w:type="dxa"/>
            <w:vMerge w:val="restart"/>
            <w:tcBorders>
              <w:tl2br w:val="nil"/>
              <w:tr2bl w:val="nil"/>
            </w:tcBorders>
            <w:shd w:val="clear" w:color="auto" w:fill="auto"/>
            <w:vAlign w:val="center"/>
          </w:tcPr>
          <w:p w14:paraId="21E477D1">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承办机构</w:t>
            </w:r>
          </w:p>
        </w:tc>
        <w:tc>
          <w:tcPr>
            <w:tcW w:w="283" w:type="dxa"/>
            <w:vMerge w:val="restart"/>
            <w:tcBorders>
              <w:tl2br w:val="nil"/>
              <w:tr2bl w:val="nil"/>
            </w:tcBorders>
            <w:shd w:val="clear" w:color="auto" w:fill="auto"/>
            <w:vAlign w:val="center"/>
          </w:tcPr>
          <w:p w14:paraId="1DEB34A8">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行使情况</w:t>
            </w:r>
          </w:p>
        </w:tc>
        <w:tc>
          <w:tcPr>
            <w:tcW w:w="283" w:type="dxa"/>
            <w:vMerge w:val="restart"/>
            <w:tcBorders>
              <w:tl2br w:val="nil"/>
              <w:tr2bl w:val="nil"/>
            </w:tcBorders>
            <w:shd w:val="clear" w:color="auto" w:fill="auto"/>
            <w:vAlign w:val="center"/>
          </w:tcPr>
          <w:p w14:paraId="19DBB120">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前置条件</w:t>
            </w:r>
          </w:p>
        </w:tc>
        <w:tc>
          <w:tcPr>
            <w:tcW w:w="283" w:type="dxa"/>
            <w:vMerge w:val="restart"/>
            <w:tcBorders>
              <w:tl2br w:val="nil"/>
              <w:tr2bl w:val="nil"/>
            </w:tcBorders>
            <w:shd w:val="clear" w:color="auto" w:fill="auto"/>
            <w:vAlign w:val="center"/>
          </w:tcPr>
          <w:p w14:paraId="161050AB">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职权权限</w:t>
            </w:r>
          </w:p>
        </w:tc>
        <w:tc>
          <w:tcPr>
            <w:tcW w:w="566" w:type="dxa"/>
            <w:gridSpan w:val="2"/>
            <w:tcBorders>
              <w:tl2br w:val="nil"/>
              <w:tr2bl w:val="nil"/>
            </w:tcBorders>
            <w:shd w:val="clear" w:color="auto" w:fill="auto"/>
            <w:vAlign w:val="center"/>
          </w:tcPr>
          <w:p w14:paraId="0D5B443E">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综合执法情况</w:t>
            </w:r>
          </w:p>
        </w:tc>
        <w:tc>
          <w:tcPr>
            <w:tcW w:w="566" w:type="dxa"/>
            <w:gridSpan w:val="2"/>
            <w:tcBorders>
              <w:tl2br w:val="nil"/>
              <w:tr2bl w:val="nil"/>
            </w:tcBorders>
            <w:shd w:val="clear" w:color="auto" w:fill="auto"/>
            <w:vAlign w:val="center"/>
          </w:tcPr>
          <w:p w14:paraId="1463BF22">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w w:val="80"/>
                <w:kern w:val="0"/>
                <w:sz w:val="16"/>
                <w:szCs w:val="16"/>
                <w:u w:val="none"/>
                <w:lang w:val="en-US" w:eastAsia="zh-CN" w:bidi="ar"/>
              </w:rPr>
              <w:t>委托其他机构行使情况</w:t>
            </w:r>
          </w:p>
        </w:tc>
        <w:tc>
          <w:tcPr>
            <w:tcW w:w="566" w:type="dxa"/>
            <w:gridSpan w:val="2"/>
            <w:tcBorders>
              <w:tl2br w:val="nil"/>
              <w:tr2bl w:val="nil"/>
            </w:tcBorders>
            <w:shd w:val="clear" w:color="auto" w:fill="auto"/>
            <w:vAlign w:val="center"/>
          </w:tcPr>
          <w:p w14:paraId="5AC02471">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部门间权责边界</w:t>
            </w:r>
          </w:p>
        </w:tc>
        <w:tc>
          <w:tcPr>
            <w:tcW w:w="283" w:type="dxa"/>
            <w:tcBorders>
              <w:tl2br w:val="nil"/>
              <w:tr2bl w:val="nil"/>
            </w:tcBorders>
            <w:shd w:val="clear" w:color="auto" w:fill="auto"/>
            <w:vAlign w:val="center"/>
          </w:tcPr>
          <w:p w14:paraId="3C283239">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备注</w:t>
            </w:r>
          </w:p>
        </w:tc>
      </w:tr>
      <w:tr w14:paraId="0349B3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40" w:hRule="atLeast"/>
          <w:tblHeader/>
        </w:trPr>
        <w:tc>
          <w:tcPr>
            <w:tcW w:w="392" w:type="dxa"/>
            <w:vMerge w:val="continue"/>
            <w:tcBorders>
              <w:tl2br w:val="nil"/>
              <w:tr2bl w:val="nil"/>
            </w:tcBorders>
            <w:shd w:val="clear" w:color="auto" w:fill="auto"/>
            <w:vAlign w:val="center"/>
          </w:tcPr>
          <w:p w14:paraId="3D55B060">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359" w:type="dxa"/>
            <w:vMerge w:val="continue"/>
            <w:tcBorders>
              <w:tl2br w:val="nil"/>
              <w:tr2bl w:val="nil"/>
            </w:tcBorders>
            <w:shd w:val="clear" w:color="auto" w:fill="auto"/>
            <w:vAlign w:val="center"/>
          </w:tcPr>
          <w:p w14:paraId="4AEDB8C7">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413" w:type="dxa"/>
            <w:vMerge w:val="continue"/>
            <w:tcBorders>
              <w:tl2br w:val="nil"/>
              <w:tr2bl w:val="nil"/>
            </w:tcBorders>
            <w:shd w:val="clear" w:color="auto" w:fill="auto"/>
            <w:vAlign w:val="center"/>
          </w:tcPr>
          <w:p w14:paraId="6011FD35">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525" w:type="dxa"/>
            <w:tcBorders>
              <w:tl2br w:val="nil"/>
              <w:tr2bl w:val="nil"/>
            </w:tcBorders>
            <w:shd w:val="clear" w:color="auto" w:fill="auto"/>
            <w:vAlign w:val="center"/>
          </w:tcPr>
          <w:p w14:paraId="51DB2BF4">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主项</w:t>
            </w:r>
          </w:p>
        </w:tc>
        <w:tc>
          <w:tcPr>
            <w:tcW w:w="412" w:type="dxa"/>
            <w:tcBorders>
              <w:tl2br w:val="nil"/>
              <w:tr2bl w:val="nil"/>
            </w:tcBorders>
            <w:shd w:val="clear" w:color="auto" w:fill="auto"/>
            <w:vAlign w:val="center"/>
          </w:tcPr>
          <w:p w14:paraId="7E366530">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子项</w:t>
            </w:r>
          </w:p>
        </w:tc>
        <w:tc>
          <w:tcPr>
            <w:tcW w:w="1963" w:type="dxa"/>
            <w:vMerge w:val="continue"/>
            <w:tcBorders>
              <w:tl2br w:val="nil"/>
              <w:tr2bl w:val="nil"/>
            </w:tcBorders>
            <w:shd w:val="clear" w:color="auto" w:fill="auto"/>
            <w:vAlign w:val="center"/>
          </w:tcPr>
          <w:p w14:paraId="577DD4CA">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2661" w:type="dxa"/>
            <w:vMerge w:val="continue"/>
            <w:tcBorders>
              <w:tl2br w:val="nil"/>
              <w:tr2bl w:val="nil"/>
            </w:tcBorders>
            <w:shd w:val="clear" w:color="auto" w:fill="auto"/>
            <w:vAlign w:val="center"/>
          </w:tcPr>
          <w:p w14:paraId="0C1B24C3">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411" w:type="dxa"/>
            <w:tcBorders>
              <w:tl2br w:val="nil"/>
              <w:tr2bl w:val="nil"/>
            </w:tcBorders>
            <w:shd w:val="clear" w:color="auto" w:fill="auto"/>
            <w:vAlign w:val="center"/>
          </w:tcPr>
          <w:p w14:paraId="2B5923A4">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事项名称</w:t>
            </w:r>
          </w:p>
        </w:tc>
        <w:tc>
          <w:tcPr>
            <w:tcW w:w="410" w:type="dxa"/>
            <w:tcBorders>
              <w:tl2br w:val="nil"/>
              <w:tr2bl w:val="nil"/>
            </w:tcBorders>
            <w:shd w:val="clear" w:color="auto" w:fill="auto"/>
            <w:vAlign w:val="center"/>
          </w:tcPr>
          <w:p w14:paraId="411AF76D">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依据</w:t>
            </w:r>
          </w:p>
        </w:tc>
        <w:tc>
          <w:tcPr>
            <w:tcW w:w="2316" w:type="dxa"/>
            <w:vMerge w:val="continue"/>
            <w:tcBorders>
              <w:tl2br w:val="nil"/>
              <w:tr2bl w:val="nil"/>
            </w:tcBorders>
            <w:shd w:val="clear" w:color="auto" w:fill="auto"/>
            <w:vAlign w:val="center"/>
          </w:tcPr>
          <w:p w14:paraId="2F71E40B">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2452" w:type="dxa"/>
            <w:vMerge w:val="continue"/>
            <w:tcBorders>
              <w:tl2br w:val="nil"/>
              <w:tr2bl w:val="nil"/>
            </w:tcBorders>
            <w:shd w:val="clear" w:color="auto" w:fill="auto"/>
            <w:vAlign w:val="center"/>
          </w:tcPr>
          <w:p w14:paraId="2B9FC26D">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283" w:type="dxa"/>
            <w:vMerge w:val="continue"/>
            <w:tcBorders>
              <w:tl2br w:val="nil"/>
              <w:tr2bl w:val="nil"/>
            </w:tcBorders>
            <w:shd w:val="clear" w:color="auto" w:fill="auto"/>
            <w:vAlign w:val="center"/>
          </w:tcPr>
          <w:p w14:paraId="6E09F3AC">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vMerge w:val="continue"/>
            <w:tcBorders>
              <w:tl2br w:val="nil"/>
              <w:tr2bl w:val="nil"/>
            </w:tcBorders>
            <w:shd w:val="clear" w:color="auto" w:fill="auto"/>
            <w:vAlign w:val="center"/>
          </w:tcPr>
          <w:p w14:paraId="3233EED1">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vMerge w:val="continue"/>
            <w:tcBorders>
              <w:tl2br w:val="nil"/>
              <w:tr2bl w:val="nil"/>
            </w:tcBorders>
            <w:shd w:val="clear" w:color="auto" w:fill="auto"/>
            <w:vAlign w:val="center"/>
          </w:tcPr>
          <w:p w14:paraId="27B52B6A">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vMerge w:val="continue"/>
            <w:tcBorders>
              <w:tl2br w:val="nil"/>
              <w:tr2bl w:val="nil"/>
            </w:tcBorders>
            <w:shd w:val="clear" w:color="auto" w:fill="auto"/>
            <w:vAlign w:val="center"/>
          </w:tcPr>
          <w:p w14:paraId="1D49D744">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vMerge w:val="continue"/>
            <w:tcBorders>
              <w:tl2br w:val="nil"/>
              <w:tr2bl w:val="nil"/>
            </w:tcBorders>
            <w:shd w:val="clear" w:color="auto" w:fill="auto"/>
            <w:vAlign w:val="center"/>
          </w:tcPr>
          <w:p w14:paraId="0201B974">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l2br w:val="nil"/>
              <w:tr2bl w:val="nil"/>
            </w:tcBorders>
            <w:shd w:val="clear" w:color="auto" w:fill="auto"/>
            <w:vAlign w:val="center"/>
          </w:tcPr>
          <w:p w14:paraId="4F76B0C9">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执法权限</w:t>
            </w:r>
          </w:p>
        </w:tc>
        <w:tc>
          <w:tcPr>
            <w:tcW w:w="283" w:type="dxa"/>
            <w:tcBorders>
              <w:tl2br w:val="nil"/>
              <w:tr2bl w:val="nil"/>
            </w:tcBorders>
            <w:shd w:val="clear" w:color="auto" w:fill="auto"/>
            <w:vAlign w:val="center"/>
          </w:tcPr>
          <w:p w14:paraId="47E4F48B">
            <w:pPr>
              <w:keepNext w:val="0"/>
              <w:keepLines w:val="0"/>
              <w:pageBreakBefore w:val="0"/>
              <w:widowControl/>
              <w:suppressLineNumbers w:val="0"/>
              <w:kinsoku/>
              <w:wordWrap/>
              <w:overflowPunct/>
              <w:topLinePunct w:val="0"/>
              <w:autoSpaceDE/>
              <w:autoSpaceDN/>
              <w:bidi w:val="0"/>
              <w:adjustRightInd/>
              <w:snapToGrid/>
              <w:spacing w:line="16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综合执法机构</w:t>
            </w:r>
          </w:p>
        </w:tc>
        <w:tc>
          <w:tcPr>
            <w:tcW w:w="283" w:type="dxa"/>
            <w:tcBorders>
              <w:tl2br w:val="nil"/>
              <w:tr2bl w:val="nil"/>
            </w:tcBorders>
            <w:shd w:val="clear" w:color="auto" w:fill="auto"/>
            <w:vAlign w:val="center"/>
          </w:tcPr>
          <w:p w14:paraId="10E8BF68">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受委托机构</w:t>
            </w:r>
          </w:p>
        </w:tc>
        <w:tc>
          <w:tcPr>
            <w:tcW w:w="283" w:type="dxa"/>
            <w:tcBorders>
              <w:tl2br w:val="nil"/>
              <w:tr2bl w:val="nil"/>
            </w:tcBorders>
            <w:shd w:val="clear" w:color="auto" w:fill="auto"/>
            <w:vAlign w:val="center"/>
          </w:tcPr>
          <w:p w14:paraId="08E4F096">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委托权限</w:t>
            </w:r>
          </w:p>
        </w:tc>
        <w:tc>
          <w:tcPr>
            <w:tcW w:w="283" w:type="dxa"/>
            <w:tcBorders>
              <w:tl2br w:val="nil"/>
              <w:tr2bl w:val="nil"/>
            </w:tcBorders>
            <w:shd w:val="clear" w:color="auto" w:fill="auto"/>
            <w:vAlign w:val="center"/>
          </w:tcPr>
          <w:p w14:paraId="1BF7E407">
            <w:pPr>
              <w:keepNext w:val="0"/>
              <w:keepLines w:val="0"/>
              <w:pageBreakBefore w:val="0"/>
              <w:widowControl/>
              <w:suppressLineNumbers w:val="0"/>
              <w:kinsoku/>
              <w:wordWrap/>
              <w:overflowPunct/>
              <w:topLinePunct w:val="0"/>
              <w:autoSpaceDE/>
              <w:autoSpaceDN/>
              <w:bidi w:val="0"/>
              <w:adjustRightInd/>
              <w:snapToGrid/>
              <w:spacing w:line="16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共同行使主体</w:t>
            </w:r>
          </w:p>
        </w:tc>
        <w:tc>
          <w:tcPr>
            <w:tcW w:w="283" w:type="dxa"/>
            <w:tcBorders>
              <w:tl2br w:val="nil"/>
              <w:tr2bl w:val="nil"/>
            </w:tcBorders>
            <w:shd w:val="clear" w:color="auto" w:fill="auto"/>
            <w:vAlign w:val="center"/>
          </w:tcPr>
          <w:p w14:paraId="210C9C6A">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权责划分</w:t>
            </w:r>
          </w:p>
        </w:tc>
        <w:tc>
          <w:tcPr>
            <w:tcW w:w="283" w:type="dxa"/>
            <w:tcBorders>
              <w:tl2br w:val="nil"/>
              <w:tr2bl w:val="nil"/>
            </w:tcBorders>
            <w:shd w:val="clear" w:color="auto" w:fill="auto"/>
            <w:vAlign w:val="center"/>
          </w:tcPr>
          <w:p w14:paraId="528B8421">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14:paraId="2789A8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540" w:hRule="atLeast"/>
        </w:trPr>
        <w:tc>
          <w:tcPr>
            <w:tcW w:w="392" w:type="dxa"/>
            <w:tcBorders>
              <w:tl2br w:val="nil"/>
              <w:tr2bl w:val="nil"/>
            </w:tcBorders>
            <w:shd w:val="clear" w:color="auto" w:fill="auto"/>
            <w:vAlign w:val="center"/>
          </w:tcPr>
          <w:p w14:paraId="08A8C8AF">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359" w:type="dxa"/>
            <w:tcBorders>
              <w:tl2br w:val="nil"/>
              <w:tr2bl w:val="nil"/>
            </w:tcBorders>
            <w:shd w:val="clear" w:color="auto" w:fill="auto"/>
            <w:vAlign w:val="center"/>
          </w:tcPr>
          <w:p w14:paraId="41DCFC4E">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行政奖励</w:t>
            </w:r>
          </w:p>
        </w:tc>
        <w:tc>
          <w:tcPr>
            <w:tcW w:w="413" w:type="dxa"/>
            <w:tcBorders>
              <w:tl2br w:val="nil"/>
              <w:tr2bl w:val="nil"/>
            </w:tcBorders>
            <w:shd w:val="clear" w:color="auto" w:fill="auto"/>
            <w:vAlign w:val="center"/>
          </w:tcPr>
          <w:p w14:paraId="6569C75D">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0800-H-00100-140430</w:t>
            </w:r>
          </w:p>
        </w:tc>
        <w:tc>
          <w:tcPr>
            <w:tcW w:w="525" w:type="dxa"/>
            <w:tcBorders>
              <w:tl2br w:val="nil"/>
              <w:tr2bl w:val="nil"/>
            </w:tcBorders>
            <w:shd w:val="clear" w:color="auto" w:fill="auto"/>
            <w:vAlign w:val="center"/>
          </w:tcPr>
          <w:p w14:paraId="184B3144">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对基层法律服务所、基层法律服务工作者进行表彰奖励</w:t>
            </w:r>
          </w:p>
        </w:tc>
        <w:tc>
          <w:tcPr>
            <w:tcW w:w="412" w:type="dxa"/>
            <w:tcBorders>
              <w:tl2br w:val="nil"/>
              <w:tr2bl w:val="nil"/>
            </w:tcBorders>
            <w:shd w:val="clear" w:color="auto" w:fill="auto"/>
            <w:vAlign w:val="center"/>
          </w:tcPr>
          <w:p w14:paraId="10E3B7E6">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963" w:type="dxa"/>
            <w:tcBorders>
              <w:tl2br w:val="nil"/>
              <w:tr2bl w:val="nil"/>
            </w:tcBorders>
            <w:shd w:val="clear" w:color="auto" w:fill="auto"/>
            <w:vAlign w:val="center"/>
          </w:tcPr>
          <w:p w14:paraId="10C4B4B9">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【部门规章】《基层法律服务所管理办法》（司法部令第137号）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第三十五条 司法行政机关对工作成绩显著、队伍建设良好、管理制度完善的基层法律服务所，按照有关规定给予表彰奖励。</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【部门规章】《基层法律服务工作者管理办法》（司法部令第138号）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第四十五条 司法行政机关对有突出事迹或者显著贡献的基层法律服务工作者，按照有关规定给予表彰奖励。</w:t>
            </w:r>
          </w:p>
        </w:tc>
        <w:tc>
          <w:tcPr>
            <w:tcW w:w="2661" w:type="dxa"/>
            <w:tcBorders>
              <w:tl2br w:val="nil"/>
              <w:tr2bl w:val="nil"/>
            </w:tcBorders>
            <w:shd w:val="clear" w:color="auto" w:fill="auto"/>
            <w:vAlign w:val="center"/>
          </w:tcPr>
          <w:p w14:paraId="56FBE51B">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【部门规章】《基层法律服务所管理办法》（司法部令第137号）</w:t>
            </w:r>
            <w:r>
              <w:rPr>
                <w:rFonts w:hint="eastAsia" w:ascii="宋体" w:hAnsi="宋体" w:eastAsia="宋体" w:cs="宋体"/>
                <w:i w:val="0"/>
                <w:iCs w:val="0"/>
                <w:color w:val="000000"/>
                <w:sz w:val="16"/>
                <w:szCs w:val="16"/>
                <w:u w:val="none"/>
                <w:lang w:val="en-US" w:eastAsia="zh-CN"/>
              </w:rPr>
              <w:br w:type="textWrapping"/>
            </w:r>
            <w:r>
              <w:rPr>
                <w:rFonts w:hint="eastAsia" w:ascii="宋体" w:hAnsi="宋体" w:eastAsia="宋体" w:cs="宋体"/>
                <w:i w:val="0"/>
                <w:iCs w:val="0"/>
                <w:color w:val="000000"/>
                <w:sz w:val="16"/>
                <w:szCs w:val="16"/>
                <w:u w:val="none"/>
                <w:lang w:val="en-US" w:eastAsia="zh-CN"/>
              </w:rPr>
              <w:t>第三十五条 司法行政机关对工作成绩显著、队伍建设良好、管理制度完善的基层法律服务所，按照有关规定给予表彰奖励。</w:t>
            </w:r>
            <w:r>
              <w:rPr>
                <w:rFonts w:hint="eastAsia" w:ascii="宋体" w:hAnsi="宋体" w:eastAsia="宋体" w:cs="宋体"/>
                <w:i w:val="0"/>
                <w:iCs w:val="0"/>
                <w:color w:val="000000"/>
                <w:sz w:val="16"/>
                <w:szCs w:val="16"/>
                <w:u w:val="none"/>
                <w:lang w:val="en-US" w:eastAsia="zh-CN"/>
              </w:rPr>
              <w:br w:type="textWrapping"/>
            </w:r>
            <w:r>
              <w:rPr>
                <w:rFonts w:hint="eastAsia" w:ascii="宋体" w:hAnsi="宋体" w:eastAsia="宋体" w:cs="宋体"/>
                <w:i w:val="0"/>
                <w:iCs w:val="0"/>
                <w:color w:val="000000"/>
                <w:sz w:val="16"/>
                <w:szCs w:val="16"/>
                <w:u w:val="none"/>
                <w:lang w:val="en-US" w:eastAsia="zh-CN"/>
              </w:rPr>
              <w:t>【部门规章】《基层法律服务工作者管理办法》（司法部令第138号）</w:t>
            </w:r>
            <w:r>
              <w:rPr>
                <w:rFonts w:hint="eastAsia" w:ascii="宋体" w:hAnsi="宋体" w:eastAsia="宋体" w:cs="宋体"/>
                <w:i w:val="0"/>
                <w:iCs w:val="0"/>
                <w:color w:val="000000"/>
                <w:sz w:val="16"/>
                <w:szCs w:val="16"/>
                <w:u w:val="none"/>
                <w:lang w:val="en-US" w:eastAsia="zh-CN"/>
              </w:rPr>
              <w:br w:type="textWrapping"/>
            </w:r>
            <w:r>
              <w:rPr>
                <w:rFonts w:hint="eastAsia" w:ascii="宋体" w:hAnsi="宋体" w:eastAsia="宋体" w:cs="宋体"/>
                <w:i w:val="0"/>
                <w:iCs w:val="0"/>
                <w:color w:val="000000"/>
                <w:sz w:val="16"/>
                <w:szCs w:val="16"/>
                <w:u w:val="none"/>
                <w:lang w:val="en-US" w:eastAsia="zh-CN"/>
              </w:rPr>
              <w:t>第四十五条 司法行政机关对有突出事迹或者显著贡献的基层法律服务工作者，按照有关规定给予表彰奖励。</w:t>
            </w:r>
          </w:p>
          <w:p w14:paraId="697B2FEE">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p>
        </w:tc>
        <w:tc>
          <w:tcPr>
            <w:tcW w:w="411" w:type="dxa"/>
            <w:tcBorders>
              <w:tl2br w:val="nil"/>
              <w:tr2bl w:val="nil"/>
            </w:tcBorders>
            <w:shd w:val="clear" w:color="auto" w:fill="auto"/>
            <w:vAlign w:val="center"/>
          </w:tcPr>
          <w:p w14:paraId="2DDA5573">
            <w:pPr>
              <w:keepNext w:val="0"/>
              <w:keepLines w:val="0"/>
              <w:pageBreakBefore w:val="0"/>
              <w:widowControl/>
              <w:kinsoku/>
              <w:wordWrap/>
              <w:overflowPunct/>
              <w:topLinePunct w:val="0"/>
              <w:autoSpaceDE/>
              <w:autoSpaceDN/>
              <w:bidi w:val="0"/>
              <w:adjustRightInd/>
              <w:snapToGrid/>
              <w:spacing w:line="200" w:lineRule="exact"/>
              <w:jc w:val="both"/>
              <w:rPr>
                <w:rFonts w:hint="eastAsia" w:ascii="宋体" w:hAnsi="宋体" w:eastAsia="宋体" w:cs="宋体"/>
                <w:i w:val="0"/>
                <w:iCs w:val="0"/>
                <w:color w:val="000000"/>
                <w:sz w:val="16"/>
                <w:szCs w:val="16"/>
                <w:u w:val="none"/>
              </w:rPr>
            </w:pPr>
          </w:p>
        </w:tc>
        <w:tc>
          <w:tcPr>
            <w:tcW w:w="410" w:type="dxa"/>
            <w:tcBorders>
              <w:tl2br w:val="nil"/>
              <w:tr2bl w:val="nil"/>
            </w:tcBorders>
            <w:shd w:val="clear" w:color="auto" w:fill="auto"/>
            <w:vAlign w:val="center"/>
          </w:tcPr>
          <w:p w14:paraId="4EAD1038">
            <w:pPr>
              <w:keepNext w:val="0"/>
              <w:keepLines w:val="0"/>
              <w:pageBreakBefore w:val="0"/>
              <w:widowControl/>
              <w:kinsoku/>
              <w:wordWrap/>
              <w:overflowPunct/>
              <w:topLinePunct w:val="0"/>
              <w:autoSpaceDE/>
              <w:autoSpaceDN/>
              <w:bidi w:val="0"/>
              <w:adjustRightInd/>
              <w:snapToGrid/>
              <w:spacing w:line="200" w:lineRule="exact"/>
              <w:jc w:val="both"/>
              <w:rPr>
                <w:rFonts w:hint="eastAsia" w:ascii="宋体" w:hAnsi="宋体" w:eastAsia="宋体" w:cs="宋体"/>
                <w:i w:val="0"/>
                <w:iCs w:val="0"/>
                <w:color w:val="000000"/>
                <w:sz w:val="16"/>
                <w:szCs w:val="16"/>
                <w:u w:val="none"/>
              </w:rPr>
            </w:pPr>
          </w:p>
        </w:tc>
        <w:tc>
          <w:tcPr>
            <w:tcW w:w="2316" w:type="dxa"/>
            <w:tcBorders>
              <w:tl2br w:val="nil"/>
              <w:tr2bl w:val="nil"/>
            </w:tcBorders>
            <w:shd w:val="clear" w:color="auto" w:fill="auto"/>
            <w:vAlign w:val="center"/>
          </w:tcPr>
          <w:p w14:paraId="6BF8B0B4">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1、制定方案:拟定奖励方案， 由县局公共法律服务管理股起草奖励方案，经股长审批后，由分管局长签批、局长审批。                                                      2、组织推荐：通知各乡镇司法所及县直法律服务所上报相关材料。</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3、审核公示:公共法律服务管理股对上报的组织进行审核，并予以公示。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4、表彰奖励:将奖励决定形成书面报告，进行奖励。</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5、其他法律法规规章规定应履行的责任。</w:t>
            </w:r>
          </w:p>
        </w:tc>
        <w:tc>
          <w:tcPr>
            <w:tcW w:w="2452" w:type="dxa"/>
            <w:tcBorders>
              <w:tl2br w:val="nil"/>
              <w:tr2bl w:val="nil"/>
            </w:tcBorders>
            <w:shd w:val="clear" w:color="auto" w:fill="auto"/>
            <w:vAlign w:val="center"/>
          </w:tcPr>
          <w:p w14:paraId="07E0B3B3">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【部门规章】《基层法律服务所管理办法》（司法部令第137号）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第三十五条 司法行政机关对工作成绩显著、队伍建设良好、管理制度完善的基层法律服务所，按照有关规定给予表彰奖励。</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【部门规章】《基层法律服务工作者管理办法》（司法部令第138号）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第四十五条 司法行政机关对有突出事迹或者显著贡献的基层法律服务工作者，按照有关规定给予表彰奖励。</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2.同1。</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3.同1。</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4.同1。</w:t>
            </w:r>
          </w:p>
        </w:tc>
        <w:tc>
          <w:tcPr>
            <w:tcW w:w="283" w:type="dxa"/>
            <w:tcBorders>
              <w:tl2br w:val="nil"/>
              <w:tr2bl w:val="nil"/>
            </w:tcBorders>
            <w:shd w:val="clear" w:color="auto" w:fill="auto"/>
            <w:vAlign w:val="center"/>
          </w:tcPr>
          <w:p w14:paraId="776ABCD2">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基层法律服务所和基层法律服务工作者</w:t>
            </w:r>
          </w:p>
        </w:tc>
        <w:tc>
          <w:tcPr>
            <w:tcW w:w="283" w:type="dxa"/>
            <w:tcBorders>
              <w:tl2br w:val="nil"/>
              <w:tr2bl w:val="nil"/>
            </w:tcBorders>
            <w:shd w:val="clear" w:color="auto" w:fill="auto"/>
            <w:vAlign w:val="center"/>
          </w:tcPr>
          <w:p w14:paraId="55E553E2">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公共法律服务管理股</w:t>
            </w:r>
          </w:p>
        </w:tc>
        <w:tc>
          <w:tcPr>
            <w:tcW w:w="283" w:type="dxa"/>
            <w:tcBorders>
              <w:tl2br w:val="nil"/>
              <w:tr2bl w:val="nil"/>
            </w:tcBorders>
            <w:shd w:val="clear" w:color="auto" w:fill="auto"/>
            <w:vAlign w:val="center"/>
          </w:tcPr>
          <w:p w14:paraId="4229EBD7">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l2br w:val="nil"/>
              <w:tr2bl w:val="nil"/>
            </w:tcBorders>
            <w:shd w:val="clear" w:color="auto" w:fill="auto"/>
            <w:vAlign w:val="center"/>
          </w:tcPr>
          <w:p w14:paraId="28B8E34A">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l2br w:val="nil"/>
              <w:tr2bl w:val="nil"/>
            </w:tcBorders>
            <w:shd w:val="clear" w:color="auto" w:fill="auto"/>
            <w:vAlign w:val="center"/>
          </w:tcPr>
          <w:p w14:paraId="038A6E66">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l2br w:val="nil"/>
              <w:tr2bl w:val="nil"/>
            </w:tcBorders>
            <w:shd w:val="clear" w:color="auto" w:fill="auto"/>
            <w:vAlign w:val="center"/>
          </w:tcPr>
          <w:p w14:paraId="7B0A27B6">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l2br w:val="nil"/>
              <w:tr2bl w:val="nil"/>
            </w:tcBorders>
            <w:shd w:val="clear" w:color="auto" w:fill="auto"/>
            <w:vAlign w:val="center"/>
          </w:tcPr>
          <w:p w14:paraId="1197FDC4">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l2br w:val="nil"/>
              <w:tr2bl w:val="nil"/>
            </w:tcBorders>
            <w:shd w:val="clear" w:color="auto" w:fill="auto"/>
            <w:vAlign w:val="center"/>
          </w:tcPr>
          <w:p w14:paraId="4506F853">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l2br w:val="nil"/>
              <w:tr2bl w:val="nil"/>
            </w:tcBorders>
            <w:shd w:val="clear" w:color="auto" w:fill="auto"/>
            <w:vAlign w:val="center"/>
          </w:tcPr>
          <w:p w14:paraId="7915A26D">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l2br w:val="nil"/>
              <w:tr2bl w:val="nil"/>
            </w:tcBorders>
            <w:shd w:val="clear" w:color="auto" w:fill="auto"/>
            <w:vAlign w:val="center"/>
          </w:tcPr>
          <w:p w14:paraId="247D76FF">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l2br w:val="nil"/>
              <w:tr2bl w:val="nil"/>
            </w:tcBorders>
            <w:shd w:val="clear" w:color="auto" w:fill="auto"/>
            <w:vAlign w:val="center"/>
          </w:tcPr>
          <w:p w14:paraId="03827ED5">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l2br w:val="nil"/>
              <w:tr2bl w:val="nil"/>
            </w:tcBorders>
            <w:shd w:val="clear" w:color="auto" w:fill="auto"/>
            <w:vAlign w:val="center"/>
          </w:tcPr>
          <w:p w14:paraId="7006DD27">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14:paraId="587761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447" w:hRule="atLeast"/>
        </w:trPr>
        <w:tc>
          <w:tcPr>
            <w:tcW w:w="392" w:type="dxa"/>
            <w:tcBorders>
              <w:tl2br w:val="nil"/>
              <w:tr2bl w:val="nil"/>
            </w:tcBorders>
            <w:shd w:val="clear" w:color="auto" w:fill="auto"/>
            <w:vAlign w:val="center"/>
          </w:tcPr>
          <w:p w14:paraId="400DE175">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359" w:type="dxa"/>
            <w:tcBorders>
              <w:tl2br w:val="nil"/>
              <w:tr2bl w:val="nil"/>
            </w:tcBorders>
            <w:shd w:val="clear" w:color="auto" w:fill="auto"/>
            <w:vAlign w:val="center"/>
          </w:tcPr>
          <w:p w14:paraId="615B97FB">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行政奖励</w:t>
            </w:r>
          </w:p>
        </w:tc>
        <w:tc>
          <w:tcPr>
            <w:tcW w:w="413" w:type="dxa"/>
            <w:tcBorders>
              <w:tl2br w:val="nil"/>
              <w:tr2bl w:val="nil"/>
            </w:tcBorders>
            <w:shd w:val="clear" w:color="auto" w:fill="auto"/>
            <w:vAlign w:val="center"/>
          </w:tcPr>
          <w:p w14:paraId="1DE4FAB8">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0800-H-00200-140430</w:t>
            </w:r>
          </w:p>
        </w:tc>
        <w:tc>
          <w:tcPr>
            <w:tcW w:w="525" w:type="dxa"/>
            <w:tcBorders>
              <w:tl2br w:val="nil"/>
              <w:tr2bl w:val="nil"/>
            </w:tcBorders>
            <w:shd w:val="clear" w:color="auto" w:fill="auto"/>
            <w:vAlign w:val="center"/>
          </w:tcPr>
          <w:p w14:paraId="5BCDBE1D">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对人民调解委员会和调解员进行表彰奖励</w:t>
            </w:r>
          </w:p>
        </w:tc>
        <w:tc>
          <w:tcPr>
            <w:tcW w:w="412" w:type="dxa"/>
            <w:tcBorders>
              <w:tl2br w:val="nil"/>
              <w:tr2bl w:val="nil"/>
            </w:tcBorders>
            <w:shd w:val="clear" w:color="auto" w:fill="auto"/>
            <w:noWrap/>
            <w:vAlign w:val="center"/>
          </w:tcPr>
          <w:p w14:paraId="7B2033ED">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963" w:type="dxa"/>
            <w:tcBorders>
              <w:tl2br w:val="nil"/>
              <w:tr2bl w:val="nil"/>
            </w:tcBorders>
            <w:shd w:val="clear" w:color="auto" w:fill="auto"/>
            <w:vAlign w:val="center"/>
          </w:tcPr>
          <w:p w14:paraId="02859356">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【法律】《中华人民共和国人民调解法》</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第六条国家鼓励和支持人民调解工作。县级以上地方人民政府对人民调解工作所需经费应当给予必要的支持和保障，对有突出贡献的人民调解委员会和人民调解员按照国家规定给予表彰奖励。</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【规章】《人民调解委员会及调解员奖励办法》（司法部令第15号）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第七条 奖励的审批权限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模范人民调解委员会和模范人民调解员以及集体和个人的命名表彰，由司法部批准。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优秀人民调解委员会和优秀人民调解员由省、自治区、直辖市司法厅（局）批准。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地（市）、县级司法局（处）表彰的统称先进人民调解委员会和先进人民调解员，分别由地（市）、县级司法局（处）批准。</w:t>
            </w:r>
          </w:p>
        </w:tc>
        <w:tc>
          <w:tcPr>
            <w:tcW w:w="2661" w:type="dxa"/>
            <w:tcBorders>
              <w:tl2br w:val="nil"/>
              <w:tr2bl w:val="nil"/>
            </w:tcBorders>
            <w:shd w:val="clear" w:color="auto" w:fill="auto"/>
            <w:vAlign w:val="center"/>
          </w:tcPr>
          <w:p w14:paraId="15FB84F2">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【部门规章】  《人民调解委员会及调解员奖励办法》（1991年司法部令第15号）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第五条：奖励分为：模范人民调解委员会、模范人民调解员；优秀人民调解委员会、优秀人民调解员；先进人民调解委员会、先进人民调解员。</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事迹特别突出、贡献特别大的集体或个人，给予命名表彰。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第六条 对受集体奖励者发给奖状或锦旗；对受个人奖励者发给奖状、证书和奖金。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第七条 奖励的审批权限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模范人民调解委员会和模范人民调解员以及集体和个人的命名表彰，由司法部批准。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优秀人民调解委员会和优秀人民调解员由省、自治区、直辖市司法厅（局）批准。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地（市）、县级司法局（处）表彰的统称先进人民调解委员会和先进人民调解员，分别由地（市）、县级司法局（处）批准。</w:t>
            </w:r>
          </w:p>
        </w:tc>
        <w:tc>
          <w:tcPr>
            <w:tcW w:w="411" w:type="dxa"/>
            <w:tcBorders>
              <w:tl2br w:val="nil"/>
              <w:tr2bl w:val="nil"/>
            </w:tcBorders>
            <w:shd w:val="clear" w:color="auto" w:fill="auto"/>
            <w:noWrap/>
            <w:vAlign w:val="center"/>
          </w:tcPr>
          <w:p w14:paraId="32B3F48F">
            <w:pPr>
              <w:keepNext w:val="0"/>
              <w:keepLines w:val="0"/>
              <w:pageBreakBefore w:val="0"/>
              <w:widowControl/>
              <w:kinsoku/>
              <w:wordWrap/>
              <w:overflowPunct/>
              <w:topLinePunct w:val="0"/>
              <w:autoSpaceDE/>
              <w:autoSpaceDN/>
              <w:bidi w:val="0"/>
              <w:adjustRightInd/>
              <w:snapToGrid/>
              <w:spacing w:line="200" w:lineRule="exact"/>
              <w:jc w:val="both"/>
              <w:rPr>
                <w:rFonts w:hint="eastAsia" w:ascii="宋体" w:hAnsi="宋体" w:eastAsia="宋体" w:cs="宋体"/>
                <w:i w:val="0"/>
                <w:iCs w:val="0"/>
                <w:color w:val="000000"/>
                <w:sz w:val="16"/>
                <w:szCs w:val="16"/>
                <w:u w:val="none"/>
              </w:rPr>
            </w:pPr>
          </w:p>
        </w:tc>
        <w:tc>
          <w:tcPr>
            <w:tcW w:w="410" w:type="dxa"/>
            <w:tcBorders>
              <w:tl2br w:val="nil"/>
              <w:tr2bl w:val="nil"/>
            </w:tcBorders>
            <w:shd w:val="clear" w:color="auto" w:fill="auto"/>
            <w:noWrap/>
            <w:vAlign w:val="center"/>
          </w:tcPr>
          <w:p w14:paraId="1615E098">
            <w:pPr>
              <w:keepNext w:val="0"/>
              <w:keepLines w:val="0"/>
              <w:pageBreakBefore w:val="0"/>
              <w:widowControl/>
              <w:kinsoku/>
              <w:wordWrap/>
              <w:overflowPunct/>
              <w:topLinePunct w:val="0"/>
              <w:autoSpaceDE/>
              <w:autoSpaceDN/>
              <w:bidi w:val="0"/>
              <w:adjustRightInd/>
              <w:snapToGrid/>
              <w:spacing w:line="200" w:lineRule="exact"/>
              <w:jc w:val="both"/>
              <w:rPr>
                <w:rFonts w:hint="eastAsia" w:ascii="宋体" w:hAnsi="宋体" w:eastAsia="宋体" w:cs="宋体"/>
                <w:i w:val="0"/>
                <w:iCs w:val="0"/>
                <w:color w:val="000000"/>
                <w:sz w:val="16"/>
                <w:szCs w:val="16"/>
                <w:u w:val="none"/>
              </w:rPr>
            </w:pPr>
          </w:p>
        </w:tc>
        <w:tc>
          <w:tcPr>
            <w:tcW w:w="2316" w:type="dxa"/>
            <w:tcBorders>
              <w:tl2br w:val="nil"/>
              <w:tr2bl w:val="nil"/>
            </w:tcBorders>
            <w:shd w:val="clear" w:color="auto" w:fill="auto"/>
            <w:vAlign w:val="center"/>
          </w:tcPr>
          <w:p w14:paraId="059E6A10">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1、制定方案:拟定奖励方案， 由县局人民参与和促进法治股起草奖励方案，经股长审批后，由分管局长签批、局长审批。                                                             2、组织推荐：通知乡镇司法所及县级人民调解组织及人民调解员上报相关材料。</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3、审核公示:人民参与和促进法治股对上报的调解员进行审核，并予以公示。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4、表彰奖励:将奖励决定形成书面报告，进行奖励。</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5、其他法律法规规章规定应履行的责任。</w:t>
            </w:r>
          </w:p>
        </w:tc>
        <w:tc>
          <w:tcPr>
            <w:tcW w:w="2452" w:type="dxa"/>
            <w:tcBorders>
              <w:tl2br w:val="nil"/>
              <w:tr2bl w:val="nil"/>
            </w:tcBorders>
            <w:shd w:val="clear" w:color="auto" w:fill="auto"/>
            <w:vAlign w:val="center"/>
          </w:tcPr>
          <w:p w14:paraId="6FA37532">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中华人民共和国人民调解法》第六条：“国家鼓励和支持人民调解工作。县级以上地方人民政府对人民调解工作所需经费应当给予必要的支持和保障，对有突出贡献的人民调解委员会和人民调解员按照国家规定给予表彰奖励。”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人民调解委员会及调解员奖励办法》（1991年司法部令第15号）第五条：“奖励分为：模范人民调解委员会、模范人民调解员；优秀人民调解委员会、优秀人民调解员；先进人民调解委员会、先进人民调解员。事迹特别突出、贡献特别大的集体或个人，给予命名表彰。”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3.《人民调解委员会及调解员奖励办法》（1991年司法部令第15号）第六条：“对受集体奖励者发给奖状或锦旗；对受个人奖励者发给奖状、证书和奖金。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-1.《人民调解委员会及调解员奖励办法》（1991年司法部令第15号）第七条：“奖励的审批权限：模范人民调解委员会和模范人民调解员以及集体和个人的命名表彰，由司法部批准。优秀人民调解委员会和优秀人民调解员由省、自治区、直辖市司法厅（局）批准。地（市）、县级司法局（处）表彰的统称先进人民调解委员会和先进人民调解员，分别由地（市）、县级司法局（处）批准。”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4-2.《中华人民共和国人民调解法》第九条：“奖励工作具体事项，由各级司法行政机关基层工作部门商政工（人事）部门办理。”</w:t>
            </w:r>
          </w:p>
        </w:tc>
        <w:tc>
          <w:tcPr>
            <w:tcW w:w="283" w:type="dxa"/>
            <w:tcBorders>
              <w:tl2br w:val="nil"/>
              <w:tr2bl w:val="nil"/>
            </w:tcBorders>
            <w:shd w:val="clear" w:color="auto" w:fill="auto"/>
            <w:vAlign w:val="center"/>
          </w:tcPr>
          <w:p w14:paraId="252A59F0">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人民调解委员会和人民调解员</w:t>
            </w:r>
          </w:p>
        </w:tc>
        <w:tc>
          <w:tcPr>
            <w:tcW w:w="283" w:type="dxa"/>
            <w:tcBorders>
              <w:tl2br w:val="nil"/>
              <w:tr2bl w:val="nil"/>
            </w:tcBorders>
            <w:shd w:val="clear" w:color="auto" w:fill="auto"/>
            <w:vAlign w:val="center"/>
          </w:tcPr>
          <w:p w14:paraId="09859D02">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人民参与和促进法治股</w:t>
            </w:r>
          </w:p>
        </w:tc>
        <w:tc>
          <w:tcPr>
            <w:tcW w:w="283" w:type="dxa"/>
            <w:tcBorders>
              <w:tl2br w:val="nil"/>
              <w:tr2bl w:val="nil"/>
            </w:tcBorders>
            <w:shd w:val="clear" w:color="auto" w:fill="auto"/>
            <w:vAlign w:val="center"/>
          </w:tcPr>
          <w:p w14:paraId="68D19FE3">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l2br w:val="nil"/>
              <w:tr2bl w:val="nil"/>
            </w:tcBorders>
            <w:shd w:val="clear" w:color="auto" w:fill="auto"/>
            <w:noWrap/>
            <w:vAlign w:val="center"/>
          </w:tcPr>
          <w:p w14:paraId="6D9E6DBF">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l2br w:val="nil"/>
              <w:tr2bl w:val="nil"/>
            </w:tcBorders>
            <w:shd w:val="clear" w:color="auto" w:fill="auto"/>
            <w:noWrap/>
            <w:vAlign w:val="center"/>
          </w:tcPr>
          <w:p w14:paraId="6754EDF4">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l2br w:val="nil"/>
              <w:tr2bl w:val="nil"/>
            </w:tcBorders>
            <w:shd w:val="clear" w:color="auto" w:fill="auto"/>
            <w:noWrap/>
            <w:vAlign w:val="center"/>
          </w:tcPr>
          <w:p w14:paraId="0EE8B0DB">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l2br w:val="nil"/>
              <w:tr2bl w:val="nil"/>
            </w:tcBorders>
            <w:shd w:val="clear" w:color="auto" w:fill="auto"/>
            <w:noWrap/>
            <w:vAlign w:val="center"/>
          </w:tcPr>
          <w:p w14:paraId="12FA9432">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l2br w:val="nil"/>
              <w:tr2bl w:val="nil"/>
            </w:tcBorders>
            <w:shd w:val="clear" w:color="auto" w:fill="auto"/>
            <w:noWrap/>
            <w:vAlign w:val="center"/>
          </w:tcPr>
          <w:p w14:paraId="00848A79">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l2br w:val="nil"/>
              <w:tr2bl w:val="nil"/>
            </w:tcBorders>
            <w:shd w:val="clear" w:color="auto" w:fill="auto"/>
            <w:noWrap/>
            <w:vAlign w:val="center"/>
          </w:tcPr>
          <w:p w14:paraId="0B30DE12">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l2br w:val="nil"/>
              <w:tr2bl w:val="nil"/>
            </w:tcBorders>
            <w:shd w:val="clear" w:color="auto" w:fill="auto"/>
            <w:noWrap/>
            <w:vAlign w:val="center"/>
          </w:tcPr>
          <w:p w14:paraId="7B2B9697">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l2br w:val="nil"/>
              <w:tr2bl w:val="nil"/>
            </w:tcBorders>
            <w:shd w:val="clear" w:color="auto" w:fill="auto"/>
            <w:noWrap/>
            <w:vAlign w:val="center"/>
          </w:tcPr>
          <w:p w14:paraId="3DC845BE">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l2br w:val="nil"/>
              <w:tr2bl w:val="nil"/>
            </w:tcBorders>
            <w:shd w:val="clear" w:color="auto" w:fill="auto"/>
            <w:noWrap/>
            <w:vAlign w:val="center"/>
          </w:tcPr>
          <w:p w14:paraId="13B1234A">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14:paraId="46596D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447" w:hRule="atLeast"/>
        </w:trPr>
        <w:tc>
          <w:tcPr>
            <w:tcW w:w="392" w:type="dxa"/>
            <w:tcBorders>
              <w:tl2br w:val="nil"/>
              <w:tr2bl w:val="nil"/>
            </w:tcBorders>
            <w:shd w:val="clear" w:color="auto" w:fill="auto"/>
            <w:vAlign w:val="center"/>
          </w:tcPr>
          <w:p w14:paraId="212AAC12">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359" w:type="dxa"/>
            <w:tcBorders>
              <w:tl2br w:val="nil"/>
              <w:tr2bl w:val="nil"/>
            </w:tcBorders>
            <w:shd w:val="clear" w:color="auto" w:fill="auto"/>
            <w:vAlign w:val="center"/>
          </w:tcPr>
          <w:p w14:paraId="3C2EB8F7">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行政奖励</w:t>
            </w:r>
          </w:p>
        </w:tc>
        <w:tc>
          <w:tcPr>
            <w:tcW w:w="413" w:type="dxa"/>
            <w:tcBorders>
              <w:tl2br w:val="nil"/>
              <w:tr2bl w:val="nil"/>
            </w:tcBorders>
            <w:shd w:val="clear" w:color="auto" w:fill="auto"/>
            <w:vAlign w:val="center"/>
          </w:tcPr>
          <w:p w14:paraId="3BD4B516">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0800-H-00300-140430</w:t>
            </w:r>
          </w:p>
        </w:tc>
        <w:tc>
          <w:tcPr>
            <w:tcW w:w="525" w:type="dxa"/>
            <w:tcBorders>
              <w:tl2br w:val="nil"/>
              <w:tr2bl w:val="nil"/>
            </w:tcBorders>
            <w:shd w:val="clear" w:color="auto" w:fill="auto"/>
            <w:vAlign w:val="center"/>
          </w:tcPr>
          <w:p w14:paraId="6F5DB5B1">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对在法律</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援助工作中作出突出贡献的组织和个人进行表彰奖励</w:t>
            </w:r>
          </w:p>
        </w:tc>
        <w:tc>
          <w:tcPr>
            <w:tcW w:w="412" w:type="dxa"/>
            <w:tcBorders>
              <w:tl2br w:val="nil"/>
              <w:tr2bl w:val="nil"/>
            </w:tcBorders>
            <w:shd w:val="clear" w:color="auto" w:fill="auto"/>
            <w:noWrap/>
            <w:vAlign w:val="center"/>
          </w:tcPr>
          <w:p w14:paraId="4D9CD192">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963" w:type="dxa"/>
            <w:tcBorders>
              <w:tl2br w:val="nil"/>
              <w:tr2bl w:val="nil"/>
            </w:tcBorders>
            <w:shd w:val="clear" w:color="auto" w:fill="auto"/>
            <w:vAlign w:val="center"/>
          </w:tcPr>
          <w:p w14:paraId="54F9379C">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sz w:val="16"/>
                <w:szCs w:val="16"/>
                <w:u w:val="none"/>
                <w:lang w:val="en-US" w:eastAsia="zh-CN"/>
              </w:rPr>
              <w:t>【法律】《中华人民共和国法律援助法》</w:t>
            </w:r>
            <w:r>
              <w:rPr>
                <w:rFonts w:hint="eastAsia" w:ascii="宋体" w:hAnsi="宋体" w:eastAsia="宋体" w:cs="宋体"/>
                <w:i w:val="0"/>
                <w:iCs w:val="0"/>
                <w:color w:val="000000"/>
                <w:sz w:val="16"/>
                <w:szCs w:val="16"/>
                <w:u w:val="none"/>
                <w:lang w:val="en-US" w:eastAsia="zh-CN"/>
              </w:rPr>
              <w:br w:type="textWrapping"/>
            </w:r>
            <w:r>
              <w:rPr>
                <w:rFonts w:hint="eastAsia" w:ascii="宋体" w:hAnsi="宋体" w:eastAsia="宋体" w:cs="宋体"/>
                <w:i w:val="0"/>
                <w:iCs w:val="0"/>
                <w:color w:val="000000"/>
                <w:sz w:val="16"/>
                <w:szCs w:val="16"/>
                <w:u w:val="none"/>
                <w:lang w:val="en-US" w:eastAsia="zh-CN"/>
              </w:rPr>
              <w:t>第十一条 国家对在法律援助工作中作出突出贡献的组织和个人，按照有关规定给予表彰、奖励。</w:t>
            </w:r>
          </w:p>
        </w:tc>
        <w:tc>
          <w:tcPr>
            <w:tcW w:w="2661" w:type="dxa"/>
            <w:tcBorders>
              <w:tl2br w:val="nil"/>
              <w:tr2bl w:val="nil"/>
            </w:tcBorders>
            <w:shd w:val="clear" w:color="auto" w:fill="auto"/>
            <w:vAlign w:val="center"/>
          </w:tcPr>
          <w:p w14:paraId="38F5F180">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【法律】《中华人民共和国法律援助法》</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第十一条 国家对在法律援助工作中作出突出贡献的组织和个人，按照有关规定给予表彰、奖励。</w:t>
            </w:r>
          </w:p>
        </w:tc>
        <w:tc>
          <w:tcPr>
            <w:tcW w:w="411" w:type="dxa"/>
            <w:tcBorders>
              <w:tl2br w:val="nil"/>
              <w:tr2bl w:val="nil"/>
            </w:tcBorders>
            <w:shd w:val="clear" w:color="auto" w:fill="auto"/>
            <w:noWrap/>
            <w:vAlign w:val="center"/>
          </w:tcPr>
          <w:p w14:paraId="39FF9027">
            <w:pPr>
              <w:keepNext w:val="0"/>
              <w:keepLines w:val="0"/>
              <w:pageBreakBefore w:val="0"/>
              <w:widowControl/>
              <w:kinsoku/>
              <w:wordWrap/>
              <w:overflowPunct/>
              <w:topLinePunct w:val="0"/>
              <w:autoSpaceDE/>
              <w:autoSpaceDN/>
              <w:bidi w:val="0"/>
              <w:adjustRightInd/>
              <w:snapToGrid/>
              <w:spacing w:line="200" w:lineRule="exact"/>
              <w:jc w:val="both"/>
              <w:rPr>
                <w:rFonts w:hint="eastAsia" w:ascii="宋体" w:hAnsi="宋体" w:eastAsia="宋体" w:cs="宋体"/>
                <w:i w:val="0"/>
                <w:iCs w:val="0"/>
                <w:color w:val="000000"/>
                <w:sz w:val="16"/>
                <w:szCs w:val="16"/>
                <w:u w:val="none"/>
              </w:rPr>
            </w:pPr>
          </w:p>
        </w:tc>
        <w:tc>
          <w:tcPr>
            <w:tcW w:w="410" w:type="dxa"/>
            <w:tcBorders>
              <w:tl2br w:val="nil"/>
              <w:tr2bl w:val="nil"/>
            </w:tcBorders>
            <w:shd w:val="clear" w:color="auto" w:fill="auto"/>
            <w:noWrap/>
            <w:vAlign w:val="center"/>
          </w:tcPr>
          <w:p w14:paraId="4F325AD9">
            <w:pPr>
              <w:keepNext w:val="0"/>
              <w:keepLines w:val="0"/>
              <w:pageBreakBefore w:val="0"/>
              <w:widowControl/>
              <w:kinsoku/>
              <w:wordWrap/>
              <w:overflowPunct/>
              <w:topLinePunct w:val="0"/>
              <w:autoSpaceDE/>
              <w:autoSpaceDN/>
              <w:bidi w:val="0"/>
              <w:adjustRightInd/>
              <w:snapToGrid/>
              <w:spacing w:line="200" w:lineRule="exact"/>
              <w:jc w:val="both"/>
              <w:rPr>
                <w:rFonts w:hint="eastAsia" w:ascii="宋体" w:hAnsi="宋体" w:eastAsia="宋体" w:cs="宋体"/>
                <w:i w:val="0"/>
                <w:iCs w:val="0"/>
                <w:color w:val="000000"/>
                <w:sz w:val="16"/>
                <w:szCs w:val="16"/>
                <w:u w:val="none"/>
              </w:rPr>
            </w:pPr>
          </w:p>
        </w:tc>
        <w:tc>
          <w:tcPr>
            <w:tcW w:w="2316" w:type="dxa"/>
            <w:tcBorders>
              <w:tl2br w:val="nil"/>
              <w:tr2bl w:val="nil"/>
            </w:tcBorders>
            <w:shd w:val="clear" w:color="auto" w:fill="auto"/>
            <w:vAlign w:val="center"/>
          </w:tcPr>
          <w:p w14:paraId="5770FA90">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1、制定方案:拟定奖励方案， 由县局公共法律服务管理股起草奖励方案，经股长审批后，由分管局长签批、局长审批。                                                             2、组织推荐：通知各乡镇司法所上报相关材料。</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3、审核公示:公共法律服务管理股对上报的组织和个人的材料进行审核，并予以公示。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4、表彰奖励:将奖励决定形成书面报告，进行奖励。</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5、其他法律法规规章规定应履行的责任。</w:t>
            </w:r>
          </w:p>
        </w:tc>
        <w:tc>
          <w:tcPr>
            <w:tcW w:w="2452" w:type="dxa"/>
            <w:tcBorders>
              <w:tl2br w:val="nil"/>
              <w:tr2bl w:val="nil"/>
            </w:tcBorders>
            <w:shd w:val="clear" w:color="auto" w:fill="auto"/>
            <w:vAlign w:val="center"/>
          </w:tcPr>
          <w:p w14:paraId="247E4377">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1.【法律】《中华人民共和国法律援助法》</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第十一条 国家对在法律援助工作中作出突出贡献的组织和个人，按照有关规定给予表彰、奖励。</w:t>
            </w:r>
          </w:p>
          <w:p w14:paraId="376C7662">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2.同1。</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3.同1。</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4.同1。</w:t>
            </w:r>
          </w:p>
        </w:tc>
        <w:tc>
          <w:tcPr>
            <w:tcW w:w="283" w:type="dxa"/>
            <w:tcBorders>
              <w:tl2br w:val="nil"/>
              <w:tr2bl w:val="nil"/>
            </w:tcBorders>
            <w:shd w:val="clear" w:color="auto" w:fill="auto"/>
            <w:vAlign w:val="center"/>
          </w:tcPr>
          <w:p w14:paraId="031567B1">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有关组织、个人等</w:t>
            </w:r>
          </w:p>
        </w:tc>
        <w:tc>
          <w:tcPr>
            <w:tcW w:w="283" w:type="dxa"/>
            <w:tcBorders>
              <w:tl2br w:val="nil"/>
              <w:tr2bl w:val="nil"/>
            </w:tcBorders>
            <w:shd w:val="clear" w:color="auto" w:fill="auto"/>
            <w:vAlign w:val="center"/>
          </w:tcPr>
          <w:p w14:paraId="6C35052A">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公共法律服务管理股</w:t>
            </w:r>
          </w:p>
        </w:tc>
        <w:tc>
          <w:tcPr>
            <w:tcW w:w="283" w:type="dxa"/>
            <w:tcBorders>
              <w:tl2br w:val="nil"/>
              <w:tr2bl w:val="nil"/>
            </w:tcBorders>
            <w:shd w:val="clear" w:color="auto" w:fill="auto"/>
            <w:vAlign w:val="center"/>
          </w:tcPr>
          <w:p w14:paraId="4276801B">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l2br w:val="nil"/>
              <w:tr2bl w:val="nil"/>
            </w:tcBorders>
            <w:shd w:val="clear" w:color="auto" w:fill="auto"/>
            <w:noWrap/>
            <w:vAlign w:val="center"/>
          </w:tcPr>
          <w:p w14:paraId="71320D51">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l2br w:val="nil"/>
              <w:tr2bl w:val="nil"/>
            </w:tcBorders>
            <w:shd w:val="clear" w:color="auto" w:fill="auto"/>
            <w:noWrap/>
            <w:vAlign w:val="center"/>
          </w:tcPr>
          <w:p w14:paraId="325B9051">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l2br w:val="nil"/>
              <w:tr2bl w:val="nil"/>
            </w:tcBorders>
            <w:shd w:val="clear" w:color="auto" w:fill="auto"/>
            <w:noWrap/>
            <w:vAlign w:val="center"/>
          </w:tcPr>
          <w:p w14:paraId="59D54C92">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l2br w:val="nil"/>
              <w:tr2bl w:val="nil"/>
            </w:tcBorders>
            <w:shd w:val="clear" w:color="auto" w:fill="auto"/>
            <w:noWrap/>
            <w:vAlign w:val="center"/>
          </w:tcPr>
          <w:p w14:paraId="30004279">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l2br w:val="nil"/>
              <w:tr2bl w:val="nil"/>
            </w:tcBorders>
            <w:shd w:val="clear" w:color="auto" w:fill="auto"/>
            <w:noWrap/>
            <w:vAlign w:val="center"/>
          </w:tcPr>
          <w:p w14:paraId="776C60A8">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l2br w:val="nil"/>
              <w:tr2bl w:val="nil"/>
            </w:tcBorders>
            <w:shd w:val="clear" w:color="auto" w:fill="auto"/>
            <w:noWrap/>
            <w:vAlign w:val="center"/>
          </w:tcPr>
          <w:p w14:paraId="23B496BA">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l2br w:val="nil"/>
              <w:tr2bl w:val="nil"/>
            </w:tcBorders>
            <w:shd w:val="clear" w:color="auto" w:fill="auto"/>
            <w:noWrap/>
            <w:vAlign w:val="center"/>
          </w:tcPr>
          <w:p w14:paraId="7366F499">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l2br w:val="nil"/>
              <w:tr2bl w:val="nil"/>
            </w:tcBorders>
            <w:shd w:val="clear" w:color="auto" w:fill="auto"/>
            <w:noWrap/>
            <w:vAlign w:val="center"/>
          </w:tcPr>
          <w:p w14:paraId="5E98D91B">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l2br w:val="nil"/>
              <w:tr2bl w:val="nil"/>
            </w:tcBorders>
            <w:shd w:val="clear" w:color="auto" w:fill="auto"/>
            <w:noWrap/>
            <w:vAlign w:val="center"/>
          </w:tcPr>
          <w:p w14:paraId="16961837">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14:paraId="1492DE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447" w:hRule="atLeast"/>
        </w:trPr>
        <w:tc>
          <w:tcPr>
            <w:tcW w:w="392" w:type="dxa"/>
            <w:tcBorders>
              <w:tl2br w:val="nil"/>
              <w:tr2bl w:val="nil"/>
            </w:tcBorders>
            <w:shd w:val="clear" w:color="auto" w:fill="auto"/>
            <w:vAlign w:val="center"/>
          </w:tcPr>
          <w:p w14:paraId="636615D9">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359" w:type="dxa"/>
            <w:tcBorders>
              <w:tl2br w:val="nil"/>
              <w:tr2bl w:val="nil"/>
            </w:tcBorders>
            <w:shd w:val="clear" w:color="auto" w:fill="auto"/>
            <w:vAlign w:val="center"/>
          </w:tcPr>
          <w:p w14:paraId="28A57BC3">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行政奖励</w:t>
            </w:r>
          </w:p>
        </w:tc>
        <w:tc>
          <w:tcPr>
            <w:tcW w:w="413" w:type="dxa"/>
            <w:tcBorders>
              <w:tl2br w:val="nil"/>
              <w:tr2bl w:val="nil"/>
            </w:tcBorders>
            <w:shd w:val="clear" w:color="auto" w:fill="auto"/>
            <w:vAlign w:val="center"/>
          </w:tcPr>
          <w:p w14:paraId="2793C6B1">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0800-H-00400-140430</w:t>
            </w:r>
          </w:p>
        </w:tc>
        <w:tc>
          <w:tcPr>
            <w:tcW w:w="525" w:type="dxa"/>
            <w:tcBorders>
              <w:tl2br w:val="nil"/>
              <w:tr2bl w:val="nil"/>
            </w:tcBorders>
            <w:shd w:val="clear" w:color="auto" w:fill="auto"/>
            <w:vAlign w:val="center"/>
          </w:tcPr>
          <w:p w14:paraId="04A26138">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对律师事务所、律师进行表彰奖励</w:t>
            </w:r>
          </w:p>
        </w:tc>
        <w:tc>
          <w:tcPr>
            <w:tcW w:w="412" w:type="dxa"/>
            <w:tcBorders>
              <w:tl2br w:val="nil"/>
              <w:tr2bl w:val="nil"/>
            </w:tcBorders>
            <w:shd w:val="clear" w:color="auto" w:fill="auto"/>
            <w:noWrap/>
            <w:vAlign w:val="center"/>
          </w:tcPr>
          <w:p w14:paraId="099667AF">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963" w:type="dxa"/>
            <w:tcBorders>
              <w:tl2br w:val="nil"/>
              <w:tr2bl w:val="nil"/>
            </w:tcBorders>
            <w:shd w:val="clear" w:color="auto" w:fill="auto"/>
            <w:vAlign w:val="center"/>
          </w:tcPr>
          <w:p w14:paraId="49D1E9F1">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【部门规章】《律师事务所管理办法》（司法部令第142号）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第六条 司法行政机关、律师协会应当建立健全律师事务所表彰奖励制度，根据有关规定设立综合性和单项表彰项目，对为维护人民群众合法权益、促进经济社会发展和国家法治建设作出突出贡献的律师事务所进行表彰奖励。</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【部门规章】《律师执业管理办法》（司法部令第134号）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第五条 司法行政机关、律师协会应当建立健全律师表彰奖励制度，根据有关规定设立综合性和单项表彰项目，对为维护人民群众合法权益、促进经济社会发展和国家法治建设作出突出贡献的律师进行表彰奖励。</w:t>
            </w:r>
          </w:p>
        </w:tc>
        <w:tc>
          <w:tcPr>
            <w:tcW w:w="2661" w:type="dxa"/>
            <w:tcBorders>
              <w:tl2br w:val="nil"/>
              <w:tr2bl w:val="nil"/>
            </w:tcBorders>
            <w:shd w:val="clear" w:color="auto" w:fill="auto"/>
            <w:vAlign w:val="center"/>
          </w:tcPr>
          <w:p w14:paraId="6091495A">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【部门规章】《律师事务所管理办法》（司法部令第142号）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第六条 司法行政机关、律师协会应当建立健全律师事务所表彰奖励制度，根据有关规定设立综合性和单项表彰项目，对为维护人民群众合法权益、促进经济社会发展和国家法治建设作出突出贡献的律师事务所进行表彰奖励。</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《律师执业管理办法》（司法部令第134号）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第五条 司法行政机关、律师协会应当建立健全律师表彰奖励制度，根据有关规定设立综合性和单项表彰项目，对为维护人民群众合法权益、促进经济社会发展和国家法治建设作出突出贡献的律师进行表彰奖励。</w:t>
            </w:r>
          </w:p>
        </w:tc>
        <w:tc>
          <w:tcPr>
            <w:tcW w:w="411" w:type="dxa"/>
            <w:tcBorders>
              <w:tl2br w:val="nil"/>
              <w:tr2bl w:val="nil"/>
            </w:tcBorders>
            <w:shd w:val="clear" w:color="auto" w:fill="auto"/>
            <w:noWrap/>
            <w:vAlign w:val="center"/>
          </w:tcPr>
          <w:p w14:paraId="0A697359">
            <w:pPr>
              <w:keepNext w:val="0"/>
              <w:keepLines w:val="0"/>
              <w:pageBreakBefore w:val="0"/>
              <w:widowControl/>
              <w:kinsoku/>
              <w:wordWrap/>
              <w:overflowPunct/>
              <w:topLinePunct w:val="0"/>
              <w:autoSpaceDE/>
              <w:autoSpaceDN/>
              <w:bidi w:val="0"/>
              <w:adjustRightInd/>
              <w:snapToGrid/>
              <w:spacing w:line="200" w:lineRule="exact"/>
              <w:jc w:val="both"/>
              <w:rPr>
                <w:rFonts w:hint="eastAsia" w:ascii="宋体" w:hAnsi="宋体" w:eastAsia="宋体" w:cs="宋体"/>
                <w:i w:val="0"/>
                <w:iCs w:val="0"/>
                <w:color w:val="000000"/>
                <w:sz w:val="16"/>
                <w:szCs w:val="16"/>
                <w:u w:val="none"/>
              </w:rPr>
            </w:pPr>
          </w:p>
        </w:tc>
        <w:tc>
          <w:tcPr>
            <w:tcW w:w="410" w:type="dxa"/>
            <w:tcBorders>
              <w:tl2br w:val="nil"/>
              <w:tr2bl w:val="nil"/>
            </w:tcBorders>
            <w:shd w:val="clear" w:color="auto" w:fill="auto"/>
            <w:noWrap/>
            <w:vAlign w:val="center"/>
          </w:tcPr>
          <w:p w14:paraId="24A75F75">
            <w:pPr>
              <w:keepNext w:val="0"/>
              <w:keepLines w:val="0"/>
              <w:pageBreakBefore w:val="0"/>
              <w:widowControl/>
              <w:kinsoku/>
              <w:wordWrap/>
              <w:overflowPunct/>
              <w:topLinePunct w:val="0"/>
              <w:autoSpaceDE/>
              <w:autoSpaceDN/>
              <w:bidi w:val="0"/>
              <w:adjustRightInd/>
              <w:snapToGrid/>
              <w:spacing w:line="200" w:lineRule="exact"/>
              <w:jc w:val="both"/>
              <w:rPr>
                <w:rFonts w:hint="eastAsia" w:ascii="宋体" w:hAnsi="宋体" w:eastAsia="宋体" w:cs="宋体"/>
                <w:i w:val="0"/>
                <w:iCs w:val="0"/>
                <w:color w:val="000000"/>
                <w:sz w:val="16"/>
                <w:szCs w:val="16"/>
                <w:u w:val="none"/>
              </w:rPr>
            </w:pPr>
          </w:p>
        </w:tc>
        <w:tc>
          <w:tcPr>
            <w:tcW w:w="2316" w:type="dxa"/>
            <w:tcBorders>
              <w:tl2br w:val="nil"/>
              <w:tr2bl w:val="nil"/>
            </w:tcBorders>
            <w:shd w:val="clear" w:color="auto" w:fill="auto"/>
            <w:vAlign w:val="center"/>
          </w:tcPr>
          <w:p w14:paraId="7D226BD3">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1、制定方案:拟定奖励方案， 由县局公共法律服务管理股起草奖励方案，经股长审批后，由分管局长签批、局长审批。                                                             2、组织推荐：通知各乡镇司法所上报相关材料。</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3、审核公示:公共法律服务管理股对上报的组织和个人的材料进行审核，并予以公示。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4、表彰奖励:将奖励决定形成书面报告，进行奖励。</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5、其他法律法规规章规定应履行的责任。</w:t>
            </w:r>
          </w:p>
        </w:tc>
        <w:tc>
          <w:tcPr>
            <w:tcW w:w="2452" w:type="dxa"/>
            <w:tcBorders>
              <w:tl2br w:val="nil"/>
              <w:tr2bl w:val="nil"/>
            </w:tcBorders>
            <w:shd w:val="clear" w:color="auto" w:fill="auto"/>
            <w:vAlign w:val="center"/>
          </w:tcPr>
          <w:p w14:paraId="1B95026F">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1.《律师事务所管理办法》第六条 司法行政机关、律师协会应当建立健全律师事务所表彰奖励制度，根据有关规定设立综合性和单项表彰项目，对为维护人民群众合法权益、促进经济社会发展和国家法治建设作出突出贡献的律师事务所进行表彰奖励。</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《律师执业管理办法》第五条 司法行政机关、律师协会应当建立健全律师表彰奖励制度，根据有关规定设立综合性和单项表彰项目，对为维护人民群众合法权益、促进经济社会发展和国家法治建设作出突出贡献的律师进行表彰奖励。</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2.同1。</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3.同1。</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4.同1。</w:t>
            </w:r>
          </w:p>
        </w:tc>
        <w:tc>
          <w:tcPr>
            <w:tcW w:w="283" w:type="dxa"/>
            <w:tcBorders>
              <w:tl2br w:val="nil"/>
              <w:tr2bl w:val="nil"/>
            </w:tcBorders>
            <w:shd w:val="clear" w:color="auto" w:fill="auto"/>
            <w:vAlign w:val="center"/>
          </w:tcPr>
          <w:p w14:paraId="599D4F8B">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律师事务所、律师</w:t>
            </w:r>
          </w:p>
        </w:tc>
        <w:tc>
          <w:tcPr>
            <w:tcW w:w="283" w:type="dxa"/>
            <w:tcBorders>
              <w:tl2br w:val="nil"/>
              <w:tr2bl w:val="nil"/>
            </w:tcBorders>
            <w:shd w:val="clear" w:color="auto" w:fill="auto"/>
            <w:vAlign w:val="center"/>
          </w:tcPr>
          <w:p w14:paraId="71E549ED">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公共法律服务管理股</w:t>
            </w:r>
          </w:p>
        </w:tc>
        <w:tc>
          <w:tcPr>
            <w:tcW w:w="283" w:type="dxa"/>
            <w:tcBorders>
              <w:tl2br w:val="nil"/>
              <w:tr2bl w:val="nil"/>
            </w:tcBorders>
            <w:shd w:val="clear" w:color="auto" w:fill="auto"/>
            <w:vAlign w:val="center"/>
          </w:tcPr>
          <w:p w14:paraId="4E15F70F">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l2br w:val="nil"/>
              <w:tr2bl w:val="nil"/>
            </w:tcBorders>
            <w:shd w:val="clear" w:color="auto" w:fill="auto"/>
            <w:noWrap/>
            <w:vAlign w:val="center"/>
          </w:tcPr>
          <w:p w14:paraId="0406E4E2">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l2br w:val="nil"/>
              <w:tr2bl w:val="nil"/>
            </w:tcBorders>
            <w:shd w:val="clear" w:color="auto" w:fill="auto"/>
            <w:noWrap/>
            <w:vAlign w:val="center"/>
          </w:tcPr>
          <w:p w14:paraId="102D89D3">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l2br w:val="nil"/>
              <w:tr2bl w:val="nil"/>
            </w:tcBorders>
            <w:shd w:val="clear" w:color="auto" w:fill="auto"/>
            <w:noWrap/>
            <w:vAlign w:val="center"/>
          </w:tcPr>
          <w:p w14:paraId="08D3FA3B">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l2br w:val="nil"/>
              <w:tr2bl w:val="nil"/>
            </w:tcBorders>
            <w:shd w:val="clear" w:color="auto" w:fill="auto"/>
            <w:noWrap/>
            <w:vAlign w:val="center"/>
          </w:tcPr>
          <w:p w14:paraId="485AE01C">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l2br w:val="nil"/>
              <w:tr2bl w:val="nil"/>
            </w:tcBorders>
            <w:shd w:val="clear" w:color="auto" w:fill="auto"/>
            <w:noWrap/>
            <w:vAlign w:val="center"/>
          </w:tcPr>
          <w:p w14:paraId="0F617411">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l2br w:val="nil"/>
              <w:tr2bl w:val="nil"/>
            </w:tcBorders>
            <w:shd w:val="clear" w:color="auto" w:fill="auto"/>
            <w:noWrap/>
            <w:vAlign w:val="center"/>
          </w:tcPr>
          <w:p w14:paraId="66729268">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l2br w:val="nil"/>
              <w:tr2bl w:val="nil"/>
            </w:tcBorders>
            <w:shd w:val="clear" w:color="auto" w:fill="auto"/>
            <w:noWrap/>
            <w:vAlign w:val="center"/>
          </w:tcPr>
          <w:p w14:paraId="777C92AC">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l2br w:val="nil"/>
              <w:tr2bl w:val="nil"/>
            </w:tcBorders>
            <w:shd w:val="clear" w:color="auto" w:fill="auto"/>
            <w:noWrap/>
            <w:vAlign w:val="center"/>
          </w:tcPr>
          <w:p w14:paraId="46EF7943">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l2br w:val="nil"/>
              <w:tr2bl w:val="nil"/>
            </w:tcBorders>
            <w:shd w:val="clear" w:color="auto" w:fill="auto"/>
            <w:noWrap/>
            <w:vAlign w:val="center"/>
          </w:tcPr>
          <w:p w14:paraId="2CDB70FF">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bl>
    <w:p w14:paraId="18395806">
      <w:pPr>
        <w:jc w:val="center"/>
        <w:rPr>
          <w:rFonts w:hint="eastAsia" w:ascii="方正小标宋简体" w:hAnsi="方正小标宋简体" w:eastAsia="方正小标宋简体" w:cs="方正小标宋简体"/>
          <w:sz w:val="40"/>
          <w:szCs w:val="40"/>
          <w:lang w:val="en-US" w:eastAsia="zh-CN"/>
        </w:rPr>
      </w:pPr>
      <w:r>
        <w:rPr>
          <w:rFonts w:hint="eastAsia" w:ascii="方正小标宋简体" w:hAnsi="方正小标宋简体" w:eastAsia="方正小标宋简体" w:cs="方正小标宋简体"/>
          <w:sz w:val="40"/>
          <w:szCs w:val="40"/>
          <w:lang w:val="en-US" w:eastAsia="zh-CN"/>
        </w:rPr>
        <w:t>行政检查类行政职权和责任事项清单</w:t>
      </w:r>
    </w:p>
    <w:p w14:paraId="5A24065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单位：</w:t>
      </w:r>
      <w:r>
        <w:rPr>
          <w:rFonts w:hint="eastAsia"/>
          <w:lang w:val="en-US" w:eastAsia="zh-CN"/>
        </w:rPr>
        <w:t>沁县司法局</w:t>
      </w:r>
    </w:p>
    <w:tbl>
      <w:tblPr>
        <w:tblStyle w:val="6"/>
        <w:tblW w:w="1587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46"/>
        <w:gridCol w:w="365"/>
        <w:gridCol w:w="645"/>
        <w:gridCol w:w="728"/>
        <w:gridCol w:w="653"/>
        <w:gridCol w:w="2877"/>
        <w:gridCol w:w="578"/>
        <w:gridCol w:w="601"/>
        <w:gridCol w:w="3646"/>
        <w:gridCol w:w="2024"/>
        <w:gridCol w:w="284"/>
        <w:gridCol w:w="284"/>
        <w:gridCol w:w="284"/>
        <w:gridCol w:w="284"/>
        <w:gridCol w:w="284"/>
        <w:gridCol w:w="284"/>
        <w:gridCol w:w="284"/>
        <w:gridCol w:w="284"/>
        <w:gridCol w:w="284"/>
        <w:gridCol w:w="285"/>
        <w:gridCol w:w="285"/>
        <w:gridCol w:w="285"/>
      </w:tblGrid>
      <w:tr w14:paraId="3113BB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blHeader/>
          <w:jc w:val="center"/>
        </w:trPr>
        <w:tc>
          <w:tcPr>
            <w:tcW w:w="3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F09957">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序号</w:t>
            </w:r>
          </w:p>
        </w:tc>
        <w:tc>
          <w:tcPr>
            <w:tcW w:w="3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E5F22B">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职权类型</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1798A9">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职权编码</w:t>
            </w:r>
          </w:p>
        </w:tc>
        <w:tc>
          <w:tcPr>
            <w:tcW w:w="13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57259A">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职权名称</w:t>
            </w:r>
          </w:p>
        </w:tc>
        <w:tc>
          <w:tcPr>
            <w:tcW w:w="28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9941EB">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职权依据</w:t>
            </w:r>
          </w:p>
        </w:tc>
        <w:tc>
          <w:tcPr>
            <w:tcW w:w="11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6E3CE3">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市地方性法规政府规章规定的行政职权事项</w:t>
            </w:r>
          </w:p>
        </w:tc>
        <w:tc>
          <w:tcPr>
            <w:tcW w:w="3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20B279">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责任事项</w:t>
            </w:r>
          </w:p>
        </w:tc>
        <w:tc>
          <w:tcPr>
            <w:tcW w:w="20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F0E8CE">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责任事项依据</w:t>
            </w:r>
          </w:p>
        </w:tc>
        <w:tc>
          <w:tcPr>
            <w:tcW w:w="2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A5B5683">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实施对象</w:t>
            </w:r>
          </w:p>
        </w:tc>
        <w:tc>
          <w:tcPr>
            <w:tcW w:w="2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A238FC">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承办机构</w:t>
            </w:r>
          </w:p>
        </w:tc>
        <w:tc>
          <w:tcPr>
            <w:tcW w:w="2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7DAAE4">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行使情况</w:t>
            </w:r>
          </w:p>
        </w:tc>
        <w:tc>
          <w:tcPr>
            <w:tcW w:w="2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82DC16">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前置条件</w:t>
            </w:r>
          </w:p>
        </w:tc>
        <w:tc>
          <w:tcPr>
            <w:tcW w:w="2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00ED36">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职权权限</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536137">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综合执法情况</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484C98">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w w:val="80"/>
                <w:kern w:val="0"/>
                <w:sz w:val="16"/>
                <w:szCs w:val="16"/>
                <w:u w:val="none"/>
                <w:lang w:val="en-US" w:eastAsia="zh-CN" w:bidi="ar"/>
              </w:rPr>
              <w:t>委托其他机构行使情况</w:t>
            </w:r>
          </w:p>
        </w:tc>
        <w:tc>
          <w:tcPr>
            <w:tcW w:w="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44979F">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部门间权责边界</w:t>
            </w:r>
          </w:p>
        </w:tc>
        <w:tc>
          <w:tcPr>
            <w:tcW w:w="285" w:type="dxa"/>
            <w:vMerge w:val="restart"/>
            <w:tcBorders>
              <w:top w:val="single" w:color="000000" w:sz="4" w:space="0"/>
              <w:left w:val="single" w:color="000000" w:sz="4" w:space="0"/>
              <w:right w:val="single" w:color="000000" w:sz="4" w:space="0"/>
            </w:tcBorders>
            <w:shd w:val="clear" w:color="auto" w:fill="auto"/>
            <w:vAlign w:val="center"/>
          </w:tcPr>
          <w:p w14:paraId="3B521F1C">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备注</w:t>
            </w:r>
          </w:p>
        </w:tc>
      </w:tr>
      <w:tr w14:paraId="5FBAD5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blHeader/>
          <w:jc w:val="center"/>
        </w:trPr>
        <w:tc>
          <w:tcPr>
            <w:tcW w:w="3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CF03B4">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5BE7C1">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B92009">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E8E1A">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主项</w:t>
            </w:r>
          </w:p>
        </w:tc>
        <w:tc>
          <w:tcPr>
            <w:tcW w:w="6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F2E6E">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子项</w:t>
            </w:r>
          </w:p>
        </w:tc>
        <w:tc>
          <w:tcPr>
            <w:tcW w:w="28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BA170D">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77508">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事项名称</w:t>
            </w:r>
          </w:p>
        </w:tc>
        <w:tc>
          <w:tcPr>
            <w:tcW w:w="6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4CC73">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依据</w:t>
            </w:r>
          </w:p>
        </w:tc>
        <w:tc>
          <w:tcPr>
            <w:tcW w:w="3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71C6C0">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20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556A3C">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2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ADD7B6">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B81979">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FB04C6">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1E84A8">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393B6B">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AB289">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执法权限</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6B18B">
            <w:pPr>
              <w:keepNext w:val="0"/>
              <w:keepLines w:val="0"/>
              <w:pageBreakBefore w:val="0"/>
              <w:widowControl/>
              <w:suppressLineNumbers w:val="0"/>
              <w:kinsoku/>
              <w:wordWrap/>
              <w:overflowPunct/>
              <w:topLinePunct w:val="0"/>
              <w:autoSpaceDE/>
              <w:autoSpaceDN/>
              <w:bidi w:val="0"/>
              <w:adjustRightInd/>
              <w:snapToGrid/>
              <w:spacing w:line="16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综合执法机构</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4DB62">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受委托机构</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11440">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委托权限</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C5CA5">
            <w:pPr>
              <w:keepNext w:val="0"/>
              <w:keepLines w:val="0"/>
              <w:pageBreakBefore w:val="0"/>
              <w:widowControl/>
              <w:suppressLineNumbers w:val="0"/>
              <w:kinsoku/>
              <w:wordWrap/>
              <w:overflowPunct/>
              <w:topLinePunct w:val="0"/>
              <w:autoSpaceDE/>
              <w:autoSpaceDN/>
              <w:bidi w:val="0"/>
              <w:adjustRightInd/>
              <w:snapToGrid/>
              <w:spacing w:line="16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共同行使主体</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ED5D5">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权责划分</w:t>
            </w:r>
          </w:p>
        </w:tc>
        <w:tc>
          <w:tcPr>
            <w:tcW w:w="285" w:type="dxa"/>
            <w:vMerge w:val="continue"/>
            <w:tcBorders>
              <w:left w:val="single" w:color="000000" w:sz="4" w:space="0"/>
              <w:bottom w:val="single" w:color="000000" w:sz="4" w:space="0"/>
              <w:right w:val="single" w:color="000000" w:sz="4" w:space="0"/>
            </w:tcBorders>
            <w:shd w:val="clear" w:color="auto" w:fill="auto"/>
            <w:vAlign w:val="center"/>
          </w:tcPr>
          <w:p w14:paraId="530F0B11">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14:paraId="6001A4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42" w:hRule="atLeast"/>
          <w:jc w:val="center"/>
        </w:trPr>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E5820">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AC227">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 政 检 查</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64E91">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0800-J-00100-140430</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BD8BC">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对基层法律服务工作者执业情况的行政检查</w:t>
            </w:r>
          </w:p>
        </w:tc>
        <w:tc>
          <w:tcPr>
            <w:tcW w:w="6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AE210">
            <w:pPr>
              <w:keepNext w:val="0"/>
              <w:keepLines w:val="0"/>
              <w:pageBreakBefore w:val="0"/>
              <w:widowControl/>
              <w:kinsoku/>
              <w:wordWrap/>
              <w:overflowPunct/>
              <w:topLinePunct w:val="0"/>
              <w:autoSpaceDE/>
              <w:autoSpaceDN/>
              <w:bidi w:val="0"/>
              <w:adjustRightInd/>
              <w:snapToGrid/>
              <w:spacing w:line="200" w:lineRule="exact"/>
              <w:jc w:val="left"/>
              <w:rPr>
                <w:rFonts w:hint="eastAsia" w:ascii="宋体" w:hAnsi="宋体" w:eastAsia="宋体" w:cs="宋体"/>
                <w:i w:val="0"/>
                <w:iCs w:val="0"/>
                <w:color w:val="000000"/>
                <w:sz w:val="16"/>
                <w:szCs w:val="16"/>
                <w:u w:val="none"/>
              </w:rPr>
            </w:pPr>
          </w:p>
        </w:tc>
        <w:tc>
          <w:tcPr>
            <w:tcW w:w="28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2083E">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【部门规章】《基层法律服务工作者管理办法》（司法部令138号）第四十条　设区的市级或者直辖市的区（县）司法行政机关应当对基层法律服务工作者进行年度考核。</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8ED08">
            <w:pPr>
              <w:keepNext w:val="0"/>
              <w:keepLines w:val="0"/>
              <w:pageBreakBefore w:val="0"/>
              <w:widowControl/>
              <w:kinsoku/>
              <w:wordWrap/>
              <w:overflowPunct/>
              <w:topLinePunct w:val="0"/>
              <w:autoSpaceDE/>
              <w:autoSpaceDN/>
              <w:bidi w:val="0"/>
              <w:adjustRightInd/>
              <w:snapToGrid/>
              <w:spacing w:line="200" w:lineRule="exact"/>
              <w:jc w:val="left"/>
              <w:rPr>
                <w:rFonts w:hint="eastAsia" w:ascii="宋体" w:hAnsi="宋体" w:eastAsia="宋体" w:cs="宋体"/>
                <w:i w:val="0"/>
                <w:iCs w:val="0"/>
                <w:color w:val="000000"/>
                <w:sz w:val="16"/>
                <w:szCs w:val="16"/>
                <w:u w:val="none"/>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B918B">
            <w:pPr>
              <w:keepNext w:val="0"/>
              <w:keepLines w:val="0"/>
              <w:pageBreakBefore w:val="0"/>
              <w:widowControl/>
              <w:kinsoku/>
              <w:wordWrap/>
              <w:overflowPunct/>
              <w:topLinePunct w:val="0"/>
              <w:autoSpaceDE/>
              <w:autoSpaceDN/>
              <w:bidi w:val="0"/>
              <w:adjustRightInd/>
              <w:snapToGrid/>
              <w:spacing w:line="200" w:lineRule="exact"/>
              <w:jc w:val="left"/>
              <w:rPr>
                <w:rFonts w:hint="eastAsia" w:ascii="宋体" w:hAnsi="宋体" w:eastAsia="宋体" w:cs="宋体"/>
                <w:i w:val="0"/>
                <w:iCs w:val="0"/>
                <w:color w:val="000000"/>
                <w:sz w:val="16"/>
                <w:szCs w:val="16"/>
                <w:u w:val="none"/>
              </w:rPr>
            </w:pPr>
          </w:p>
        </w:tc>
        <w:tc>
          <w:tcPr>
            <w:tcW w:w="36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7184A">
            <w:pPr>
              <w:keepNext w:val="0"/>
              <w:keepLines w:val="0"/>
              <w:pageBreakBefore w:val="0"/>
              <w:widowControl/>
              <w:numPr>
                <w:ilvl w:val="0"/>
                <w:numId w:val="3"/>
              </w:numPr>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检查责任：制定行政检查方案，内容包括检查内容、检查部门、检查时间、检查要求等。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2.告知责任：告知当事人陈述、申辩、申请听证、申请回避等法定的救济权利和途径，依法配合执法的法定义务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3.执法责任：行政执法检查员必须忠于职守，作风正派，办事公正，熟悉法律、法规和行政执法业务工作，有较强的行政管理能力和工作经验。                                                                                                                                                         4.决定责任：对行政执检查中发现的问题作出相关的行政执法决定。                                                                                         5.监管责任：检查对象应当严格按照执法决定的内容执行。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6.其他法律法规规章文件规定应履行的责任。</w:t>
            </w:r>
          </w:p>
          <w:p w14:paraId="5716ED83">
            <w:pPr>
              <w:keepNext w:val="0"/>
              <w:keepLines w:val="0"/>
              <w:pageBreakBefore w:val="0"/>
              <w:widowControl/>
              <w:numPr>
                <w:ilvl w:val="0"/>
                <w:numId w:val="0"/>
              </w:numPr>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99644">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【部门规章】《基层法律服务工作者管理办法》（司法部令138号）第四十条　设区的市级或者直辖市的区（县）司法行政机关应当对基层法律服务工作者进行年度考核。</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FE23C">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基层法律服务工作者</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9C367">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公共法律服务管理股</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20AA7">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9242A">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9D95D">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241C0">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129FF">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16073">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BDEE6">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31D85">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22613">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A9859">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14:paraId="1A0A21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42" w:hRule="atLeast"/>
          <w:jc w:val="center"/>
        </w:trPr>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9CA76">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A8AAD">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 政 检 查</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998AE">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0800-J-00200-140430</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24E7F">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对基层法律服务所日常执业和内部管理情况的行政检查</w:t>
            </w:r>
          </w:p>
        </w:tc>
        <w:tc>
          <w:tcPr>
            <w:tcW w:w="6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D3849">
            <w:pPr>
              <w:keepNext w:val="0"/>
              <w:keepLines w:val="0"/>
              <w:pageBreakBefore w:val="0"/>
              <w:widowControl/>
              <w:kinsoku/>
              <w:wordWrap/>
              <w:overflowPunct/>
              <w:topLinePunct w:val="0"/>
              <w:autoSpaceDE/>
              <w:autoSpaceDN/>
              <w:bidi w:val="0"/>
              <w:adjustRightInd/>
              <w:snapToGrid/>
              <w:spacing w:line="200" w:lineRule="exact"/>
              <w:jc w:val="left"/>
              <w:rPr>
                <w:rFonts w:hint="eastAsia" w:ascii="宋体" w:hAnsi="宋体" w:eastAsia="宋体" w:cs="宋体"/>
                <w:i w:val="0"/>
                <w:iCs w:val="0"/>
                <w:color w:val="000000"/>
                <w:sz w:val="16"/>
                <w:szCs w:val="16"/>
                <w:u w:val="none"/>
              </w:rPr>
            </w:pPr>
          </w:p>
        </w:tc>
        <w:tc>
          <w:tcPr>
            <w:tcW w:w="28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427F4">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【部门规章】《基层法律服务所管理办法》（司法部令137号）第二十九条 设区的市级或者直辖市的区（县）司法行政机关应当每年对基层法律服务所进行年度考核。</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22CC4">
            <w:pPr>
              <w:keepNext w:val="0"/>
              <w:keepLines w:val="0"/>
              <w:pageBreakBefore w:val="0"/>
              <w:widowControl/>
              <w:kinsoku/>
              <w:wordWrap/>
              <w:overflowPunct/>
              <w:topLinePunct w:val="0"/>
              <w:autoSpaceDE/>
              <w:autoSpaceDN/>
              <w:bidi w:val="0"/>
              <w:adjustRightInd/>
              <w:snapToGrid/>
              <w:spacing w:line="200" w:lineRule="exact"/>
              <w:jc w:val="left"/>
              <w:rPr>
                <w:rFonts w:hint="eastAsia" w:ascii="宋体" w:hAnsi="宋体" w:eastAsia="宋体" w:cs="宋体"/>
                <w:i w:val="0"/>
                <w:iCs w:val="0"/>
                <w:color w:val="000000"/>
                <w:sz w:val="16"/>
                <w:szCs w:val="16"/>
                <w:u w:val="none"/>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2BDFE">
            <w:pPr>
              <w:keepNext w:val="0"/>
              <w:keepLines w:val="0"/>
              <w:pageBreakBefore w:val="0"/>
              <w:widowControl/>
              <w:kinsoku/>
              <w:wordWrap/>
              <w:overflowPunct/>
              <w:topLinePunct w:val="0"/>
              <w:autoSpaceDE/>
              <w:autoSpaceDN/>
              <w:bidi w:val="0"/>
              <w:adjustRightInd/>
              <w:snapToGrid/>
              <w:spacing w:line="200" w:lineRule="exact"/>
              <w:jc w:val="left"/>
              <w:rPr>
                <w:rFonts w:hint="eastAsia" w:ascii="宋体" w:hAnsi="宋体" w:eastAsia="宋体" w:cs="宋体"/>
                <w:i w:val="0"/>
                <w:iCs w:val="0"/>
                <w:color w:val="000000"/>
                <w:sz w:val="16"/>
                <w:szCs w:val="16"/>
                <w:u w:val="none"/>
              </w:rPr>
            </w:pPr>
          </w:p>
        </w:tc>
        <w:tc>
          <w:tcPr>
            <w:tcW w:w="36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F82BF">
            <w:pPr>
              <w:keepNext w:val="0"/>
              <w:keepLines w:val="0"/>
              <w:pageBreakBefore w:val="0"/>
              <w:widowControl/>
              <w:numPr>
                <w:ilvl w:val="0"/>
                <w:numId w:val="4"/>
              </w:numPr>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 xml:space="preserve">检查责任：制定行政检查方案，内容包括检查内容、检查部门、检查时间、检查要求等。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2.告知责任：告知当事人陈述、申辩、申请听证、申请回避等法定的救济权利和途径，依法配合执法的法定义务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3.执法责任：行政执法检查员必须忠于职守，作风正派，办事公正，熟悉法律、法规和行政执法业务工作，有较强的行政管理能力和工作经验。                                                                                                                                                          4.决定责任：对行政执检查中发现的问题作出相关的行政执法决定。                                                                                         5.监管责任：检查对象应当严格按照执法决定的内容执行。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6.其他法律法规规章文件规定应履行的责任。</w:t>
            </w:r>
          </w:p>
          <w:p w14:paraId="4E7A7257">
            <w:pPr>
              <w:keepNext w:val="0"/>
              <w:keepLines w:val="0"/>
              <w:pageBreakBefore w:val="0"/>
              <w:widowControl/>
              <w:numPr>
                <w:ilvl w:val="0"/>
                <w:numId w:val="0"/>
              </w:numPr>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kern w:val="0"/>
                <w:sz w:val="16"/>
                <w:szCs w:val="16"/>
                <w:u w:val="none"/>
                <w:lang w:val="en-US" w:eastAsia="zh-CN" w:bidi="ar"/>
              </w:rPr>
            </w:pP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C1E83">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【部门规章】《基层法律服务所管理办法》（司法部令137号）第二十九条 设区的市级或者直辖市的区（县）司法行政机关应当每年对基层法律服务所进行年度考核。</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3684F">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基层法律服务所</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843A2">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公共法律服务管理股</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1C600">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F6A64">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8B203">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B0F62">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885A9">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A4964">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CE06E">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79674">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E1CF7">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51E53">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14:paraId="3068B8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2" w:hRule="atLeast"/>
          <w:jc w:val="center"/>
        </w:trPr>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5EAAB">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A6548">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 政 检 查</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B0CAC">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0800-J-00300-140430</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13F03">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对律所及律师承办法律援助的行政检查</w:t>
            </w:r>
          </w:p>
        </w:tc>
        <w:tc>
          <w:tcPr>
            <w:tcW w:w="6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8E23C">
            <w:pPr>
              <w:keepNext w:val="0"/>
              <w:keepLines w:val="0"/>
              <w:pageBreakBefore w:val="0"/>
              <w:widowControl/>
              <w:kinsoku/>
              <w:wordWrap/>
              <w:overflowPunct/>
              <w:topLinePunct w:val="0"/>
              <w:autoSpaceDE/>
              <w:autoSpaceDN/>
              <w:bidi w:val="0"/>
              <w:adjustRightInd/>
              <w:snapToGrid/>
              <w:spacing w:line="200" w:lineRule="exact"/>
              <w:jc w:val="left"/>
              <w:rPr>
                <w:rFonts w:hint="eastAsia" w:ascii="宋体" w:hAnsi="宋体" w:eastAsia="宋体" w:cs="宋体"/>
                <w:i w:val="0"/>
                <w:iCs w:val="0"/>
                <w:color w:val="000000"/>
                <w:sz w:val="16"/>
                <w:szCs w:val="16"/>
                <w:u w:val="none"/>
              </w:rPr>
            </w:pPr>
          </w:p>
        </w:tc>
        <w:tc>
          <w:tcPr>
            <w:tcW w:w="28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5BCDB">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【法律】 《中华人民共和国法律援助法》第五条 国务院司法行政部门指导、监督全国的法律援助工作。县级以上地方人民政府司法行政部门指导、监督本行政区域的法律援助工作。</w:t>
            </w:r>
          </w:p>
          <w:p w14:paraId="67353C5C">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04B37">
            <w:pPr>
              <w:keepNext w:val="0"/>
              <w:keepLines w:val="0"/>
              <w:pageBreakBefore w:val="0"/>
              <w:widowControl/>
              <w:kinsoku/>
              <w:wordWrap/>
              <w:overflowPunct/>
              <w:topLinePunct w:val="0"/>
              <w:autoSpaceDE/>
              <w:autoSpaceDN/>
              <w:bidi w:val="0"/>
              <w:adjustRightInd/>
              <w:snapToGrid/>
              <w:spacing w:line="200" w:lineRule="exact"/>
              <w:jc w:val="left"/>
              <w:rPr>
                <w:rFonts w:hint="eastAsia" w:ascii="宋体" w:hAnsi="宋体" w:eastAsia="宋体" w:cs="宋体"/>
                <w:i w:val="0"/>
                <w:iCs w:val="0"/>
                <w:color w:val="000000"/>
                <w:sz w:val="16"/>
                <w:szCs w:val="16"/>
                <w:u w:val="none"/>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D6707">
            <w:pPr>
              <w:keepNext w:val="0"/>
              <w:keepLines w:val="0"/>
              <w:pageBreakBefore w:val="0"/>
              <w:widowControl/>
              <w:kinsoku/>
              <w:wordWrap/>
              <w:overflowPunct/>
              <w:topLinePunct w:val="0"/>
              <w:autoSpaceDE/>
              <w:autoSpaceDN/>
              <w:bidi w:val="0"/>
              <w:adjustRightInd/>
              <w:snapToGrid/>
              <w:spacing w:line="200" w:lineRule="exact"/>
              <w:jc w:val="left"/>
              <w:rPr>
                <w:rFonts w:hint="eastAsia" w:ascii="宋体" w:hAnsi="宋体" w:eastAsia="宋体" w:cs="宋体"/>
                <w:i w:val="0"/>
                <w:iCs w:val="0"/>
                <w:color w:val="000000"/>
                <w:sz w:val="16"/>
                <w:szCs w:val="16"/>
                <w:u w:val="none"/>
              </w:rPr>
            </w:pPr>
          </w:p>
        </w:tc>
        <w:tc>
          <w:tcPr>
            <w:tcW w:w="36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CC657">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1.检查责任：制定行政检查方案，内容包括检查内容、检查部门、检查时间、检查要求等。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2.告知责任：告知当事人陈述、申辩、申请听证、申请回避等法定的救济权利和途径，依法配合执法的法定义务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3.执法责任：行政执法检查员必须忠于职守，作风正派，办事公正，熟悉法律、法规和行政执法业务工作，有较强的行政管理能力和工作经验。                                                                                                                                                          4.决定责任：对行政执检查中发现的问题作出相关的行政执法决定。                                                                                         5.监管责任：检查对象应当严格按照执法决定的内容执行。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6.其他法律法规规章文件规定应履行的责任。</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D954D">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【法律】 《中华人民共和国法律援助法》第五条 国务院司法行政部门指导、监督全国的法律援助工作。县级以上地方人民政府司法行政部门指导、监督本行政区域的法律援助工作。</w:t>
            </w:r>
          </w:p>
          <w:p w14:paraId="4F64D688">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FC4E4">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律师事务所；律师</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27625">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公共法律服务管理股</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81E0B">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9D5EC">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7B3AB">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F196B">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AE89E">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F6D5F">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EB4D3">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E9A56">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ED1B8">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C5C1D">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14:paraId="7EA8CC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2" w:hRule="atLeast"/>
          <w:jc w:val="center"/>
        </w:trPr>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DF1BD">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BD6C3">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 政 检 查</w:t>
            </w:r>
          </w:p>
        </w:tc>
        <w:tc>
          <w:tcPr>
            <w:tcW w:w="645" w:type="dxa"/>
            <w:tcBorders>
              <w:top w:val="single" w:color="000000" w:sz="4" w:space="0"/>
              <w:left w:val="single" w:color="000000" w:sz="4" w:space="0"/>
              <w:bottom w:val="single" w:color="000000" w:sz="4" w:space="0"/>
              <w:right w:val="nil"/>
            </w:tcBorders>
            <w:shd w:val="clear" w:color="auto" w:fill="auto"/>
            <w:vAlign w:val="center"/>
          </w:tcPr>
          <w:p w14:paraId="6D49C861">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0800-J-00400-140430</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905F5">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对律师的行政检查</w:t>
            </w:r>
          </w:p>
        </w:tc>
        <w:tc>
          <w:tcPr>
            <w:tcW w:w="6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D3290">
            <w:pPr>
              <w:keepNext w:val="0"/>
              <w:keepLines w:val="0"/>
              <w:pageBreakBefore w:val="0"/>
              <w:widowControl/>
              <w:kinsoku/>
              <w:wordWrap/>
              <w:overflowPunct/>
              <w:topLinePunct w:val="0"/>
              <w:autoSpaceDE/>
              <w:autoSpaceDN/>
              <w:bidi w:val="0"/>
              <w:adjustRightInd/>
              <w:snapToGrid/>
              <w:spacing w:line="200" w:lineRule="exact"/>
              <w:jc w:val="left"/>
              <w:rPr>
                <w:rFonts w:hint="eastAsia" w:ascii="宋体" w:hAnsi="宋体" w:eastAsia="宋体" w:cs="宋体"/>
                <w:i w:val="0"/>
                <w:iCs w:val="0"/>
                <w:color w:val="000000"/>
                <w:sz w:val="16"/>
                <w:szCs w:val="16"/>
                <w:u w:val="none"/>
              </w:rPr>
            </w:pPr>
          </w:p>
        </w:tc>
        <w:tc>
          <w:tcPr>
            <w:tcW w:w="2877" w:type="dxa"/>
            <w:tcBorders>
              <w:top w:val="single" w:color="000000" w:sz="4" w:space="0"/>
              <w:left w:val="nil"/>
              <w:bottom w:val="single" w:color="000000" w:sz="4" w:space="0"/>
              <w:right w:val="single" w:color="000000" w:sz="4" w:space="0"/>
            </w:tcBorders>
            <w:shd w:val="clear" w:color="auto" w:fill="auto"/>
            <w:vAlign w:val="center"/>
          </w:tcPr>
          <w:p w14:paraId="4D469228">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【法律】《中华人民共和国律师法》（主席令第64号 ）第四条 司法行政部门依照本法对律师、律师事务所和律师协会进行监督、指导。</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60BF4">
            <w:pPr>
              <w:keepNext w:val="0"/>
              <w:keepLines w:val="0"/>
              <w:pageBreakBefore w:val="0"/>
              <w:widowControl/>
              <w:kinsoku/>
              <w:wordWrap/>
              <w:overflowPunct/>
              <w:topLinePunct w:val="0"/>
              <w:autoSpaceDE/>
              <w:autoSpaceDN/>
              <w:bidi w:val="0"/>
              <w:adjustRightInd/>
              <w:snapToGrid/>
              <w:spacing w:line="200" w:lineRule="exact"/>
              <w:jc w:val="left"/>
              <w:rPr>
                <w:rFonts w:hint="eastAsia" w:ascii="宋体" w:hAnsi="宋体" w:eastAsia="宋体" w:cs="宋体"/>
                <w:i w:val="0"/>
                <w:iCs w:val="0"/>
                <w:color w:val="000000"/>
                <w:sz w:val="16"/>
                <w:szCs w:val="16"/>
                <w:u w:val="none"/>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CBBAE">
            <w:pPr>
              <w:keepNext w:val="0"/>
              <w:keepLines w:val="0"/>
              <w:pageBreakBefore w:val="0"/>
              <w:widowControl/>
              <w:kinsoku/>
              <w:wordWrap/>
              <w:overflowPunct/>
              <w:topLinePunct w:val="0"/>
              <w:autoSpaceDE/>
              <w:autoSpaceDN/>
              <w:bidi w:val="0"/>
              <w:adjustRightInd/>
              <w:snapToGrid/>
              <w:spacing w:line="200" w:lineRule="exact"/>
              <w:jc w:val="left"/>
              <w:rPr>
                <w:rFonts w:hint="eastAsia" w:ascii="宋体" w:hAnsi="宋体" w:eastAsia="宋体" w:cs="宋体"/>
                <w:i w:val="0"/>
                <w:iCs w:val="0"/>
                <w:color w:val="000000"/>
                <w:sz w:val="16"/>
                <w:szCs w:val="16"/>
                <w:u w:val="none"/>
              </w:rPr>
            </w:pPr>
          </w:p>
        </w:tc>
        <w:tc>
          <w:tcPr>
            <w:tcW w:w="36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DA323">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1.检查责任：制定行政检查方案，内容包括检查内容、检查部门、检查时间、检查要求等。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2.告知责任：告知当事人陈述、申辩、申请听证、申请回避等法定的救济权利和途径，依法配合执法的法定义务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3.执法责任：行政执法检查员必须忠于职守，作风正派，办事公正，熟悉法律、法规和行政执法业务工作，有较强的行政管理能力和工作经验。                                                                                                                                                          4.决定责任：对行政执检查中发现的问题作出相关的行政执法决定。                                                                                         5.监管责任：检查对象应当严格按照执法决定的内容执行。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6.其他法律法规规章文件规定应履行的责任。</w:t>
            </w:r>
          </w:p>
        </w:tc>
        <w:tc>
          <w:tcPr>
            <w:tcW w:w="2024" w:type="dxa"/>
            <w:tcBorders>
              <w:top w:val="single" w:color="000000" w:sz="4" w:space="0"/>
              <w:left w:val="nil"/>
              <w:bottom w:val="single" w:color="000000" w:sz="4" w:space="0"/>
              <w:right w:val="single" w:color="000000" w:sz="4" w:space="0"/>
            </w:tcBorders>
            <w:shd w:val="clear" w:color="auto" w:fill="auto"/>
            <w:vAlign w:val="center"/>
          </w:tcPr>
          <w:p w14:paraId="19EAAA4E">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【法律】《中华人民共和国律师法》（主席令第64号 ）第四条 司法行政部门依照本法对律师、律师事务所和律师协会进行监督、指导。</w:t>
            </w:r>
          </w:p>
        </w:tc>
        <w:tc>
          <w:tcPr>
            <w:tcW w:w="284" w:type="dxa"/>
            <w:tcBorders>
              <w:top w:val="single" w:color="000000" w:sz="4" w:space="0"/>
              <w:left w:val="nil"/>
              <w:bottom w:val="single" w:color="000000" w:sz="4" w:space="0"/>
              <w:right w:val="single" w:color="000000" w:sz="4" w:space="0"/>
            </w:tcBorders>
            <w:shd w:val="clear" w:color="auto" w:fill="auto"/>
            <w:vAlign w:val="center"/>
          </w:tcPr>
          <w:p w14:paraId="06069DDE">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律师</w:t>
            </w:r>
          </w:p>
        </w:tc>
        <w:tc>
          <w:tcPr>
            <w:tcW w:w="284" w:type="dxa"/>
            <w:tcBorders>
              <w:top w:val="single" w:color="000000" w:sz="4" w:space="0"/>
              <w:left w:val="nil"/>
              <w:bottom w:val="single" w:color="000000" w:sz="4" w:space="0"/>
              <w:right w:val="single" w:color="000000" w:sz="4" w:space="0"/>
            </w:tcBorders>
            <w:shd w:val="clear" w:color="auto" w:fill="auto"/>
            <w:vAlign w:val="center"/>
          </w:tcPr>
          <w:p w14:paraId="13A50057">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公共法律服务管理股</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09B8A">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DC65C">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DFB15">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F97FE">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58425">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6C04B">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EB4B4">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F90FA">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01FC2">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1856C">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14:paraId="488575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2" w:hRule="atLeast"/>
          <w:jc w:val="center"/>
        </w:trPr>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F9D9D">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A2079">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 政 检 查</w:t>
            </w:r>
          </w:p>
        </w:tc>
        <w:tc>
          <w:tcPr>
            <w:tcW w:w="645" w:type="dxa"/>
            <w:tcBorders>
              <w:top w:val="nil"/>
              <w:left w:val="single" w:color="000000" w:sz="4" w:space="0"/>
              <w:bottom w:val="single" w:color="000000" w:sz="4" w:space="0"/>
              <w:right w:val="nil"/>
            </w:tcBorders>
            <w:shd w:val="clear" w:color="auto" w:fill="auto"/>
            <w:vAlign w:val="center"/>
          </w:tcPr>
          <w:p w14:paraId="34A9A9F0">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0800-J-00500-140430</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B25BE">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对律师事务所（分所）的行政检查</w:t>
            </w:r>
          </w:p>
        </w:tc>
        <w:tc>
          <w:tcPr>
            <w:tcW w:w="6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8C7E3">
            <w:pPr>
              <w:keepNext w:val="0"/>
              <w:keepLines w:val="0"/>
              <w:pageBreakBefore w:val="0"/>
              <w:widowControl/>
              <w:kinsoku/>
              <w:wordWrap/>
              <w:overflowPunct/>
              <w:topLinePunct w:val="0"/>
              <w:autoSpaceDE/>
              <w:autoSpaceDN/>
              <w:bidi w:val="0"/>
              <w:adjustRightInd/>
              <w:snapToGrid/>
              <w:spacing w:line="200" w:lineRule="exact"/>
              <w:jc w:val="left"/>
              <w:rPr>
                <w:rFonts w:hint="eastAsia" w:ascii="宋体" w:hAnsi="宋体" w:eastAsia="宋体" w:cs="宋体"/>
                <w:i w:val="0"/>
                <w:iCs w:val="0"/>
                <w:color w:val="000000"/>
                <w:sz w:val="16"/>
                <w:szCs w:val="16"/>
                <w:u w:val="none"/>
              </w:rPr>
            </w:pPr>
          </w:p>
        </w:tc>
        <w:tc>
          <w:tcPr>
            <w:tcW w:w="2877" w:type="dxa"/>
            <w:tcBorders>
              <w:top w:val="single" w:color="000000" w:sz="4" w:space="0"/>
              <w:left w:val="nil"/>
              <w:bottom w:val="single" w:color="000000" w:sz="4" w:space="0"/>
              <w:right w:val="single" w:color="000000" w:sz="4" w:space="0"/>
            </w:tcBorders>
            <w:shd w:val="clear" w:color="auto" w:fill="auto"/>
            <w:vAlign w:val="center"/>
          </w:tcPr>
          <w:p w14:paraId="217B6C9B">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【法律】《中华人民共和国律师法》（主席令第64号 ）第四条 司法行政部门依照本法对律师、律师事务所和律师协会进行监督、指导。</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7543F">
            <w:pPr>
              <w:keepNext w:val="0"/>
              <w:keepLines w:val="0"/>
              <w:pageBreakBefore w:val="0"/>
              <w:widowControl/>
              <w:kinsoku/>
              <w:wordWrap/>
              <w:overflowPunct/>
              <w:topLinePunct w:val="0"/>
              <w:autoSpaceDE/>
              <w:autoSpaceDN/>
              <w:bidi w:val="0"/>
              <w:adjustRightInd/>
              <w:snapToGrid/>
              <w:spacing w:line="200" w:lineRule="exact"/>
              <w:jc w:val="left"/>
              <w:rPr>
                <w:rFonts w:hint="eastAsia" w:ascii="宋体" w:hAnsi="宋体" w:eastAsia="宋体" w:cs="宋体"/>
                <w:i w:val="0"/>
                <w:iCs w:val="0"/>
                <w:color w:val="000000"/>
                <w:sz w:val="16"/>
                <w:szCs w:val="16"/>
                <w:u w:val="none"/>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91485">
            <w:pPr>
              <w:keepNext w:val="0"/>
              <w:keepLines w:val="0"/>
              <w:pageBreakBefore w:val="0"/>
              <w:widowControl/>
              <w:kinsoku/>
              <w:wordWrap/>
              <w:overflowPunct/>
              <w:topLinePunct w:val="0"/>
              <w:autoSpaceDE/>
              <w:autoSpaceDN/>
              <w:bidi w:val="0"/>
              <w:adjustRightInd/>
              <w:snapToGrid/>
              <w:spacing w:line="200" w:lineRule="exact"/>
              <w:jc w:val="left"/>
              <w:rPr>
                <w:rFonts w:hint="eastAsia" w:ascii="宋体" w:hAnsi="宋体" w:eastAsia="宋体" w:cs="宋体"/>
                <w:i w:val="0"/>
                <w:iCs w:val="0"/>
                <w:color w:val="000000"/>
                <w:sz w:val="16"/>
                <w:szCs w:val="16"/>
                <w:u w:val="none"/>
              </w:rPr>
            </w:pPr>
          </w:p>
        </w:tc>
        <w:tc>
          <w:tcPr>
            <w:tcW w:w="36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42520">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1.检查责任：制定行政检查方案，内容包括检查内容、检查部门、检查时间、检查要求等。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2.告知责任：告知当事人陈述、申辩、申请听证、申请回避等法定的救济权利和途径，依法配合执法的法定义务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3.执法责任：行政执法检查员必须忠于职守，作风正派，办事公正，熟悉法律、法规和行政执法业务工作，有较强的行政管理能力和工作经验。                                                                                                                                                          4.决定责任：对行政执检查中发现的问题作出相关的行政执法决定。                                                                                         5.监管责任：检查对象应当严格按照执法决定的内容执行。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6.其他法律法规规章文件规定应履行的责任。</w:t>
            </w:r>
          </w:p>
        </w:tc>
        <w:tc>
          <w:tcPr>
            <w:tcW w:w="2024" w:type="dxa"/>
            <w:tcBorders>
              <w:top w:val="single" w:color="000000" w:sz="4" w:space="0"/>
              <w:left w:val="nil"/>
              <w:bottom w:val="single" w:color="000000" w:sz="4" w:space="0"/>
              <w:right w:val="single" w:color="000000" w:sz="4" w:space="0"/>
            </w:tcBorders>
            <w:shd w:val="clear" w:color="auto" w:fill="auto"/>
            <w:vAlign w:val="center"/>
          </w:tcPr>
          <w:p w14:paraId="07409830">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【法律】《中华人民共和国律师法》（主席令第64号 ）第四条 司法行政部门依照本法对律师、律师事务所和律师协会进行监督、指导。</w:t>
            </w:r>
          </w:p>
        </w:tc>
        <w:tc>
          <w:tcPr>
            <w:tcW w:w="284" w:type="dxa"/>
            <w:tcBorders>
              <w:top w:val="single" w:color="000000" w:sz="4" w:space="0"/>
              <w:left w:val="nil"/>
              <w:bottom w:val="single" w:color="000000" w:sz="4" w:space="0"/>
              <w:right w:val="single" w:color="000000" w:sz="4" w:space="0"/>
            </w:tcBorders>
            <w:shd w:val="clear" w:color="auto" w:fill="auto"/>
            <w:vAlign w:val="center"/>
          </w:tcPr>
          <w:p w14:paraId="099F211D">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律师事务所</w:t>
            </w:r>
          </w:p>
        </w:tc>
        <w:tc>
          <w:tcPr>
            <w:tcW w:w="284" w:type="dxa"/>
            <w:tcBorders>
              <w:top w:val="nil"/>
              <w:left w:val="nil"/>
              <w:bottom w:val="single" w:color="000000" w:sz="4" w:space="0"/>
              <w:right w:val="single" w:color="000000" w:sz="4" w:space="0"/>
            </w:tcBorders>
            <w:shd w:val="clear" w:color="auto" w:fill="auto"/>
            <w:vAlign w:val="center"/>
          </w:tcPr>
          <w:p w14:paraId="31969EF6">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公共法律服务管理股</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483F9">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132E8">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9BF4C">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92FDB">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3970C">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C7B1E">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25FEB">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609FF">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30981">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1EF5D">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14:paraId="7E2513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2" w:hRule="atLeast"/>
          <w:jc w:val="center"/>
        </w:trPr>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C5487">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FFB80">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 政 检 查</w:t>
            </w:r>
          </w:p>
        </w:tc>
        <w:tc>
          <w:tcPr>
            <w:tcW w:w="645" w:type="dxa"/>
            <w:tcBorders>
              <w:top w:val="nil"/>
              <w:left w:val="single" w:color="000000" w:sz="4" w:space="0"/>
              <w:bottom w:val="single" w:color="000000" w:sz="4" w:space="0"/>
              <w:right w:val="nil"/>
            </w:tcBorders>
            <w:shd w:val="clear" w:color="auto" w:fill="auto"/>
            <w:vAlign w:val="center"/>
          </w:tcPr>
          <w:p w14:paraId="20EB7E6B">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0800-J-00600-140430</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879C9">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对鉴定人和鉴定机构的行政检查</w:t>
            </w:r>
          </w:p>
        </w:tc>
        <w:tc>
          <w:tcPr>
            <w:tcW w:w="6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3ADDE">
            <w:pPr>
              <w:keepNext w:val="0"/>
              <w:keepLines w:val="0"/>
              <w:pageBreakBefore w:val="0"/>
              <w:widowControl/>
              <w:kinsoku/>
              <w:wordWrap/>
              <w:overflowPunct/>
              <w:topLinePunct w:val="0"/>
              <w:autoSpaceDE/>
              <w:autoSpaceDN/>
              <w:bidi w:val="0"/>
              <w:adjustRightInd/>
              <w:snapToGrid/>
              <w:spacing w:line="200" w:lineRule="exact"/>
              <w:jc w:val="left"/>
              <w:rPr>
                <w:rFonts w:hint="eastAsia" w:ascii="宋体" w:hAnsi="宋体" w:eastAsia="宋体" w:cs="宋体"/>
                <w:i w:val="0"/>
                <w:iCs w:val="0"/>
                <w:color w:val="000000"/>
                <w:sz w:val="16"/>
                <w:szCs w:val="16"/>
                <w:u w:val="none"/>
              </w:rPr>
            </w:pPr>
          </w:p>
        </w:tc>
        <w:tc>
          <w:tcPr>
            <w:tcW w:w="2877" w:type="dxa"/>
            <w:tcBorders>
              <w:top w:val="single" w:color="000000" w:sz="4" w:space="0"/>
              <w:left w:val="nil"/>
              <w:bottom w:val="single" w:color="000000" w:sz="4" w:space="0"/>
              <w:right w:val="single" w:color="000000" w:sz="4" w:space="0"/>
            </w:tcBorders>
            <w:shd w:val="clear" w:color="auto" w:fill="auto"/>
            <w:vAlign w:val="center"/>
          </w:tcPr>
          <w:p w14:paraId="17136CE8">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【部门规章】《司法鉴定机构登记管理办法》(司法部令第 95号)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第四条  司法鉴定管理实行行政管理与行业管理相结合的管理制度。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司法行政机关对司法鉴定机构及其司法鉴定活动依法进行指导、管理和监督、检查。司法鉴定行业协会依法进行自律管理。</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26DC0">
            <w:pPr>
              <w:keepNext w:val="0"/>
              <w:keepLines w:val="0"/>
              <w:pageBreakBefore w:val="0"/>
              <w:widowControl/>
              <w:kinsoku/>
              <w:wordWrap/>
              <w:overflowPunct/>
              <w:topLinePunct w:val="0"/>
              <w:autoSpaceDE/>
              <w:autoSpaceDN/>
              <w:bidi w:val="0"/>
              <w:adjustRightInd/>
              <w:snapToGrid/>
              <w:spacing w:line="200" w:lineRule="exact"/>
              <w:jc w:val="left"/>
              <w:rPr>
                <w:rFonts w:hint="eastAsia" w:ascii="宋体" w:hAnsi="宋体" w:eastAsia="宋体" w:cs="宋体"/>
                <w:i w:val="0"/>
                <w:iCs w:val="0"/>
                <w:color w:val="000000"/>
                <w:sz w:val="16"/>
                <w:szCs w:val="16"/>
                <w:u w:val="none"/>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FEB27">
            <w:pPr>
              <w:keepNext w:val="0"/>
              <w:keepLines w:val="0"/>
              <w:pageBreakBefore w:val="0"/>
              <w:widowControl/>
              <w:kinsoku/>
              <w:wordWrap/>
              <w:overflowPunct/>
              <w:topLinePunct w:val="0"/>
              <w:autoSpaceDE/>
              <w:autoSpaceDN/>
              <w:bidi w:val="0"/>
              <w:adjustRightInd/>
              <w:snapToGrid/>
              <w:spacing w:line="200" w:lineRule="exact"/>
              <w:jc w:val="left"/>
              <w:rPr>
                <w:rFonts w:hint="eastAsia" w:ascii="宋体" w:hAnsi="宋体" w:eastAsia="宋体" w:cs="宋体"/>
                <w:i w:val="0"/>
                <w:iCs w:val="0"/>
                <w:color w:val="000000"/>
                <w:sz w:val="16"/>
                <w:szCs w:val="16"/>
                <w:u w:val="none"/>
              </w:rPr>
            </w:pPr>
          </w:p>
        </w:tc>
        <w:tc>
          <w:tcPr>
            <w:tcW w:w="36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26A61">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1.检查责任：制定行政检查方案，内容包括检查内容、检查部门、检查时间、检查要求等。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2.告知责任：告知当事人陈述、申辩、申请听证、申请回避等法定的救济权利和途径，依法配合执法的法定义务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3.执法责任：行政执法检查员必须忠于职守，作风正派，办事公正，熟悉法律、法规和行政执法业务工作，有较强的行政管理能力和工作经验。                                                                                                                                                          4.决定责任：对行政执检查中发现的问题作出相关的行政执法决定。                                                                                         5.监管责任：检查对象应当严格按照执法决定的内容执行。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6.其他法律法规规章文件规定应履行的责任。</w:t>
            </w:r>
          </w:p>
        </w:tc>
        <w:tc>
          <w:tcPr>
            <w:tcW w:w="2024" w:type="dxa"/>
            <w:tcBorders>
              <w:top w:val="single" w:color="000000" w:sz="4" w:space="0"/>
              <w:left w:val="nil"/>
              <w:bottom w:val="single" w:color="000000" w:sz="4" w:space="0"/>
              <w:right w:val="single" w:color="000000" w:sz="4" w:space="0"/>
            </w:tcBorders>
            <w:shd w:val="clear" w:color="auto" w:fill="auto"/>
            <w:vAlign w:val="center"/>
          </w:tcPr>
          <w:p w14:paraId="22510712">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【部门规章】《司法鉴定机构登记管理办法》(司法部令第95号)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第四条  司法鉴定管理实行行政管理与行业管理相结合的管理制度。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司法行政机关对司法鉴定机构及其司法鉴定活动依法进行指导、管理和监督、检查。司法鉴定行业协会依法进行自律管理。</w:t>
            </w:r>
          </w:p>
        </w:tc>
        <w:tc>
          <w:tcPr>
            <w:tcW w:w="284" w:type="dxa"/>
            <w:tcBorders>
              <w:top w:val="single" w:color="000000" w:sz="4" w:space="0"/>
              <w:left w:val="nil"/>
              <w:bottom w:val="single" w:color="000000" w:sz="4" w:space="0"/>
              <w:right w:val="single" w:color="000000" w:sz="4" w:space="0"/>
            </w:tcBorders>
            <w:shd w:val="clear" w:color="auto" w:fill="auto"/>
            <w:vAlign w:val="center"/>
          </w:tcPr>
          <w:p w14:paraId="52FBAA0C">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司法鉴定机构；司法鉴定人</w:t>
            </w:r>
          </w:p>
        </w:tc>
        <w:tc>
          <w:tcPr>
            <w:tcW w:w="284" w:type="dxa"/>
            <w:tcBorders>
              <w:top w:val="nil"/>
              <w:left w:val="nil"/>
              <w:bottom w:val="single" w:color="000000" w:sz="4" w:space="0"/>
              <w:right w:val="single" w:color="000000" w:sz="4" w:space="0"/>
            </w:tcBorders>
            <w:shd w:val="clear" w:color="auto" w:fill="auto"/>
            <w:vAlign w:val="center"/>
          </w:tcPr>
          <w:p w14:paraId="20891FC3">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公共法律服务管理股</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F4E72">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9CBEC">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0B280">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8DB64">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71C5A">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0BB1A">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F3DDE">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07AB2">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FC55C">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CDF58">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14:paraId="247AA1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4" w:hRule="atLeast"/>
          <w:jc w:val="center"/>
        </w:trPr>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5CFA2">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c>
          <w:tcPr>
            <w:tcW w:w="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E5EAB">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 政 检 查</w:t>
            </w:r>
          </w:p>
        </w:tc>
        <w:tc>
          <w:tcPr>
            <w:tcW w:w="645" w:type="dxa"/>
            <w:tcBorders>
              <w:top w:val="nil"/>
              <w:left w:val="single" w:color="000000" w:sz="4" w:space="0"/>
              <w:bottom w:val="single" w:color="000000" w:sz="4" w:space="0"/>
              <w:right w:val="nil"/>
            </w:tcBorders>
            <w:shd w:val="clear" w:color="auto" w:fill="auto"/>
            <w:vAlign w:val="center"/>
          </w:tcPr>
          <w:p w14:paraId="6DD11401">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0800-J-00700-140430</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4DCBE">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对法律服务人员承办法律援助事项质量的检查</w:t>
            </w:r>
          </w:p>
        </w:tc>
        <w:tc>
          <w:tcPr>
            <w:tcW w:w="6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E29DA">
            <w:pPr>
              <w:keepNext w:val="0"/>
              <w:keepLines w:val="0"/>
              <w:pageBreakBefore w:val="0"/>
              <w:widowControl/>
              <w:kinsoku/>
              <w:wordWrap/>
              <w:overflowPunct/>
              <w:topLinePunct w:val="0"/>
              <w:autoSpaceDE/>
              <w:autoSpaceDN/>
              <w:bidi w:val="0"/>
              <w:adjustRightInd/>
              <w:snapToGrid/>
              <w:spacing w:line="200" w:lineRule="exact"/>
              <w:jc w:val="left"/>
              <w:rPr>
                <w:rFonts w:hint="eastAsia" w:ascii="宋体" w:hAnsi="宋体" w:eastAsia="宋体" w:cs="宋体"/>
                <w:i w:val="0"/>
                <w:iCs w:val="0"/>
                <w:color w:val="000000"/>
                <w:sz w:val="16"/>
                <w:szCs w:val="16"/>
                <w:u w:val="none"/>
              </w:rPr>
            </w:pPr>
          </w:p>
        </w:tc>
        <w:tc>
          <w:tcPr>
            <w:tcW w:w="2877" w:type="dxa"/>
            <w:tcBorders>
              <w:top w:val="single" w:color="000000" w:sz="4" w:space="0"/>
              <w:left w:val="nil"/>
              <w:bottom w:val="single" w:color="000000" w:sz="4" w:space="0"/>
              <w:right w:val="single" w:color="000000" w:sz="4" w:space="0"/>
            </w:tcBorders>
            <w:shd w:val="clear" w:color="auto" w:fill="auto"/>
            <w:vAlign w:val="center"/>
          </w:tcPr>
          <w:p w14:paraId="41DBE12C">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【法律】 《中华人民共和国法律援助法》第五条 国务院司法行政部门指导、监督全国的法律援助工作。县级以上地方人民政府司法行政部门指导、监督本行政区域的法律援助工作。</w:t>
            </w:r>
          </w:p>
          <w:p w14:paraId="28C1FF64">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AFDFE">
            <w:pPr>
              <w:keepNext w:val="0"/>
              <w:keepLines w:val="0"/>
              <w:pageBreakBefore w:val="0"/>
              <w:widowControl/>
              <w:kinsoku/>
              <w:wordWrap/>
              <w:overflowPunct/>
              <w:topLinePunct w:val="0"/>
              <w:autoSpaceDE/>
              <w:autoSpaceDN/>
              <w:bidi w:val="0"/>
              <w:adjustRightInd/>
              <w:snapToGrid/>
              <w:spacing w:line="200" w:lineRule="exact"/>
              <w:jc w:val="left"/>
              <w:rPr>
                <w:rFonts w:hint="eastAsia" w:ascii="宋体" w:hAnsi="宋体" w:eastAsia="宋体" w:cs="宋体"/>
                <w:i w:val="0"/>
                <w:iCs w:val="0"/>
                <w:color w:val="000000"/>
                <w:sz w:val="16"/>
                <w:szCs w:val="16"/>
                <w:u w:val="none"/>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3D5EC">
            <w:pPr>
              <w:keepNext w:val="0"/>
              <w:keepLines w:val="0"/>
              <w:pageBreakBefore w:val="0"/>
              <w:widowControl/>
              <w:kinsoku/>
              <w:wordWrap/>
              <w:overflowPunct/>
              <w:topLinePunct w:val="0"/>
              <w:autoSpaceDE/>
              <w:autoSpaceDN/>
              <w:bidi w:val="0"/>
              <w:adjustRightInd/>
              <w:snapToGrid/>
              <w:spacing w:line="200" w:lineRule="exact"/>
              <w:jc w:val="left"/>
              <w:rPr>
                <w:rFonts w:hint="eastAsia" w:ascii="宋体" w:hAnsi="宋体" w:eastAsia="宋体" w:cs="宋体"/>
                <w:i w:val="0"/>
                <w:iCs w:val="0"/>
                <w:color w:val="000000"/>
                <w:sz w:val="16"/>
                <w:szCs w:val="16"/>
                <w:u w:val="none"/>
              </w:rPr>
            </w:pPr>
          </w:p>
        </w:tc>
        <w:tc>
          <w:tcPr>
            <w:tcW w:w="36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32AC0">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1.检查责任：制定行政检查方案，内容包括检查内容、检查部门、检查时间、检查要求等。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2.告知责任：告知当事人陈述、申辩、申请听证、申请回避等法定的救济权利和途径，依法配合执法的法定义务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3.执法责任：行政执法检查员必须忠于职守，作风正派，办事公正，熟悉法律、法规和行政执法业务工作，有较强的行政管理能力和工作经验。                                                                                                                                                          4.决定责任：对行政执检查中发现的问题作出相关的行政执法决定。                                                                                         5.监管责任：检查对象应当严格按照执法决定的内容执行。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6.其他法律法规规章文件规定应履行的责任。</w:t>
            </w:r>
          </w:p>
        </w:tc>
        <w:tc>
          <w:tcPr>
            <w:tcW w:w="2024" w:type="dxa"/>
            <w:tcBorders>
              <w:top w:val="single" w:color="000000" w:sz="4" w:space="0"/>
              <w:left w:val="nil"/>
              <w:bottom w:val="single" w:color="000000" w:sz="4" w:space="0"/>
              <w:right w:val="single" w:color="000000" w:sz="4" w:space="0"/>
            </w:tcBorders>
            <w:shd w:val="clear" w:color="auto" w:fill="auto"/>
            <w:vAlign w:val="center"/>
          </w:tcPr>
          <w:p w14:paraId="11FF7A6C">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【法律】 《中华人民共和国法律援助法》第五条 国务院司法行政部门指导、监督全国的法律援助工作。县级以上地方人民政府司法行政部门指导、监督本行政区域的法律援助工作。</w:t>
            </w:r>
          </w:p>
          <w:p w14:paraId="504F6573">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p>
        </w:tc>
        <w:tc>
          <w:tcPr>
            <w:tcW w:w="284" w:type="dxa"/>
            <w:tcBorders>
              <w:top w:val="single" w:color="000000" w:sz="4" w:space="0"/>
              <w:left w:val="nil"/>
              <w:bottom w:val="single" w:color="000000" w:sz="4" w:space="0"/>
              <w:right w:val="single" w:color="000000" w:sz="4" w:space="0"/>
            </w:tcBorders>
            <w:shd w:val="clear" w:color="auto" w:fill="auto"/>
            <w:vAlign w:val="center"/>
          </w:tcPr>
          <w:p w14:paraId="00463B61">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法律服务人员</w:t>
            </w:r>
          </w:p>
        </w:tc>
        <w:tc>
          <w:tcPr>
            <w:tcW w:w="284" w:type="dxa"/>
            <w:tcBorders>
              <w:top w:val="nil"/>
              <w:left w:val="nil"/>
              <w:bottom w:val="single" w:color="000000" w:sz="4" w:space="0"/>
              <w:right w:val="single" w:color="000000" w:sz="4" w:space="0"/>
            </w:tcBorders>
            <w:shd w:val="clear" w:color="auto" w:fill="auto"/>
            <w:vAlign w:val="center"/>
          </w:tcPr>
          <w:p w14:paraId="0C5291C5">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公共法律服务管理股</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11585">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45DDE">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15108">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DDF97">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ABDB6">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423DE">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7B50A">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6C8D8">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96177">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2AA9D">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bl>
    <w:p w14:paraId="2F96B66D">
      <w:pPr>
        <w:jc w:val="center"/>
        <w:rPr>
          <w:rFonts w:hint="eastAsia" w:ascii="方正小标宋简体" w:hAnsi="方正小标宋简体" w:eastAsia="方正小标宋简体" w:cs="方正小标宋简体"/>
          <w:sz w:val="40"/>
          <w:szCs w:val="40"/>
          <w:lang w:val="en-US" w:eastAsia="zh-CN"/>
        </w:rPr>
      </w:pPr>
      <w:r>
        <w:rPr>
          <w:rFonts w:hint="eastAsia" w:ascii="方正小标宋简体" w:hAnsi="方正小标宋简体" w:eastAsia="方正小标宋简体" w:cs="方正小标宋简体"/>
          <w:sz w:val="40"/>
          <w:szCs w:val="40"/>
          <w:lang w:val="en-US" w:eastAsia="zh-CN"/>
        </w:rPr>
        <w:t>其他权力类行政职权和责任事项清单</w:t>
      </w:r>
    </w:p>
    <w:p w14:paraId="545EB7E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单位：</w:t>
      </w:r>
      <w:r>
        <w:rPr>
          <w:rFonts w:hint="eastAsia"/>
          <w:lang w:val="en-US" w:eastAsia="zh-CN"/>
        </w:rPr>
        <w:t>沁县司法局</w:t>
      </w:r>
    </w:p>
    <w:tbl>
      <w:tblPr>
        <w:tblStyle w:val="6"/>
        <w:tblW w:w="1587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18"/>
        <w:gridCol w:w="351"/>
        <w:gridCol w:w="339"/>
        <w:gridCol w:w="288"/>
        <w:gridCol w:w="327"/>
        <w:gridCol w:w="1170"/>
        <w:gridCol w:w="3282"/>
        <w:gridCol w:w="409"/>
        <w:gridCol w:w="405"/>
        <w:gridCol w:w="1903"/>
        <w:gridCol w:w="3659"/>
        <w:gridCol w:w="285"/>
        <w:gridCol w:w="285"/>
        <w:gridCol w:w="285"/>
        <w:gridCol w:w="285"/>
        <w:gridCol w:w="285"/>
        <w:gridCol w:w="285"/>
        <w:gridCol w:w="285"/>
        <w:gridCol w:w="285"/>
        <w:gridCol w:w="285"/>
        <w:gridCol w:w="286"/>
        <w:gridCol w:w="286"/>
        <w:gridCol w:w="286"/>
      </w:tblGrid>
      <w:tr w14:paraId="0EC640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blHeader/>
        </w:trPr>
        <w:tc>
          <w:tcPr>
            <w:tcW w:w="3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A57DE3">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序号</w:t>
            </w:r>
          </w:p>
        </w:tc>
        <w:tc>
          <w:tcPr>
            <w:tcW w:w="3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1883F0">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职权类型</w:t>
            </w:r>
          </w:p>
        </w:tc>
        <w:tc>
          <w:tcPr>
            <w:tcW w:w="3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753B2D">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职权编码</w:t>
            </w:r>
          </w:p>
        </w:tc>
        <w:tc>
          <w:tcPr>
            <w:tcW w:w="6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086841">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职权</w:t>
            </w:r>
          </w:p>
          <w:p w14:paraId="59931054">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名称</w:t>
            </w:r>
          </w:p>
        </w:tc>
        <w:tc>
          <w:tcPr>
            <w:tcW w:w="1170" w:type="dxa"/>
            <w:vMerge w:val="restart"/>
            <w:tcBorders>
              <w:top w:val="single" w:color="000000" w:sz="4" w:space="0"/>
              <w:left w:val="single" w:color="000000" w:sz="4" w:space="0"/>
              <w:bottom w:val="nil"/>
              <w:right w:val="single" w:color="000000" w:sz="4" w:space="0"/>
            </w:tcBorders>
            <w:shd w:val="clear" w:color="auto" w:fill="auto"/>
            <w:vAlign w:val="center"/>
          </w:tcPr>
          <w:p w14:paraId="3248B793">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四级四同</w:t>
            </w:r>
          </w:p>
          <w:p w14:paraId="0FD624CD">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法律依据</w:t>
            </w:r>
          </w:p>
        </w:tc>
        <w:tc>
          <w:tcPr>
            <w:tcW w:w="328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01DA5C5">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职权依据</w:t>
            </w:r>
          </w:p>
        </w:tc>
        <w:tc>
          <w:tcPr>
            <w:tcW w:w="8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5EA7DD">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w w:val="66"/>
                <w:kern w:val="0"/>
                <w:sz w:val="16"/>
                <w:szCs w:val="16"/>
                <w:u w:val="none"/>
                <w:lang w:val="en-US" w:eastAsia="zh-CN" w:bidi="ar"/>
              </w:rPr>
              <w:t>市地方性法规政府规章规定的行政职权事项</w:t>
            </w:r>
          </w:p>
        </w:tc>
        <w:tc>
          <w:tcPr>
            <w:tcW w:w="190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3E66AA">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责任事项</w:t>
            </w:r>
          </w:p>
        </w:tc>
        <w:tc>
          <w:tcPr>
            <w:tcW w:w="36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9C0B43">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责任事项依据</w:t>
            </w:r>
          </w:p>
        </w:tc>
        <w:tc>
          <w:tcPr>
            <w:tcW w:w="2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773C8FA">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实施对象</w:t>
            </w:r>
          </w:p>
        </w:tc>
        <w:tc>
          <w:tcPr>
            <w:tcW w:w="2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21D04B">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承办机构</w:t>
            </w:r>
          </w:p>
        </w:tc>
        <w:tc>
          <w:tcPr>
            <w:tcW w:w="2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F42C4A">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行使情况</w:t>
            </w:r>
          </w:p>
        </w:tc>
        <w:tc>
          <w:tcPr>
            <w:tcW w:w="285" w:type="dxa"/>
            <w:vMerge w:val="restart"/>
            <w:tcBorders>
              <w:top w:val="single" w:color="000000" w:sz="4" w:space="0"/>
              <w:left w:val="single" w:color="000000" w:sz="4" w:space="0"/>
              <w:bottom w:val="single" w:color="000000" w:sz="4" w:space="0"/>
              <w:right w:val="nil"/>
            </w:tcBorders>
            <w:shd w:val="clear" w:color="auto" w:fill="auto"/>
            <w:vAlign w:val="center"/>
          </w:tcPr>
          <w:p w14:paraId="75B86803">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前置条件</w:t>
            </w:r>
          </w:p>
        </w:tc>
        <w:tc>
          <w:tcPr>
            <w:tcW w:w="2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A62C43">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职权权限</w:t>
            </w:r>
          </w:p>
        </w:tc>
        <w:tc>
          <w:tcPr>
            <w:tcW w:w="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080930">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综合执法情况</w:t>
            </w:r>
          </w:p>
        </w:tc>
        <w:tc>
          <w:tcPr>
            <w:tcW w:w="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5119D5">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w w:val="80"/>
                <w:kern w:val="0"/>
                <w:sz w:val="16"/>
                <w:szCs w:val="16"/>
                <w:u w:val="none"/>
                <w:lang w:val="en-US" w:eastAsia="zh-CN" w:bidi="ar"/>
              </w:rPr>
              <w:t>委托其他机构行使情况</w:t>
            </w:r>
          </w:p>
        </w:tc>
        <w:tc>
          <w:tcPr>
            <w:tcW w:w="5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0411D8">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部门间权责边界</w:t>
            </w:r>
          </w:p>
        </w:tc>
        <w:tc>
          <w:tcPr>
            <w:tcW w:w="286" w:type="dxa"/>
            <w:vMerge w:val="restart"/>
            <w:tcBorders>
              <w:top w:val="single" w:color="000000" w:sz="4" w:space="0"/>
              <w:left w:val="single" w:color="000000" w:sz="4" w:space="0"/>
              <w:right w:val="single" w:color="000000" w:sz="4" w:space="0"/>
            </w:tcBorders>
            <w:shd w:val="clear" w:color="auto" w:fill="auto"/>
            <w:vAlign w:val="center"/>
          </w:tcPr>
          <w:p w14:paraId="68BE1FC2">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备注</w:t>
            </w:r>
          </w:p>
        </w:tc>
      </w:tr>
      <w:tr w14:paraId="63A03E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blHeader/>
        </w:trPr>
        <w:tc>
          <w:tcPr>
            <w:tcW w:w="3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DA0A49">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3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8A7BAB">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3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8D764E">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nil"/>
              <w:right w:val="single" w:color="000000" w:sz="4" w:space="0"/>
            </w:tcBorders>
            <w:shd w:val="clear" w:color="auto" w:fill="auto"/>
            <w:vAlign w:val="center"/>
          </w:tcPr>
          <w:p w14:paraId="3BF46521">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主项</w:t>
            </w:r>
          </w:p>
        </w:tc>
        <w:tc>
          <w:tcPr>
            <w:tcW w:w="327" w:type="dxa"/>
            <w:tcBorders>
              <w:top w:val="single" w:color="000000" w:sz="4" w:space="0"/>
              <w:left w:val="single" w:color="000000" w:sz="4" w:space="0"/>
              <w:bottom w:val="nil"/>
              <w:right w:val="single" w:color="000000" w:sz="4" w:space="0"/>
            </w:tcBorders>
            <w:shd w:val="clear" w:color="auto" w:fill="auto"/>
            <w:vAlign w:val="center"/>
          </w:tcPr>
          <w:p w14:paraId="622E2380">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子项</w:t>
            </w:r>
          </w:p>
        </w:tc>
        <w:tc>
          <w:tcPr>
            <w:tcW w:w="1170" w:type="dxa"/>
            <w:vMerge w:val="continue"/>
            <w:tcBorders>
              <w:top w:val="single" w:color="000000" w:sz="4" w:space="0"/>
              <w:left w:val="single" w:color="000000" w:sz="4" w:space="0"/>
              <w:bottom w:val="nil"/>
              <w:right w:val="single" w:color="000000" w:sz="4" w:space="0"/>
            </w:tcBorders>
            <w:shd w:val="clear" w:color="auto" w:fill="auto"/>
            <w:vAlign w:val="center"/>
          </w:tcPr>
          <w:p w14:paraId="1F8072CA">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3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BE88C2">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409" w:type="dxa"/>
            <w:tcBorders>
              <w:top w:val="single" w:color="000000" w:sz="4" w:space="0"/>
              <w:left w:val="single" w:color="000000" w:sz="4" w:space="0"/>
              <w:bottom w:val="nil"/>
              <w:right w:val="single" w:color="000000" w:sz="4" w:space="0"/>
            </w:tcBorders>
            <w:shd w:val="clear" w:color="auto" w:fill="auto"/>
            <w:vAlign w:val="center"/>
          </w:tcPr>
          <w:p w14:paraId="0DF41819">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事项名称</w:t>
            </w:r>
          </w:p>
        </w:tc>
        <w:tc>
          <w:tcPr>
            <w:tcW w:w="405" w:type="dxa"/>
            <w:tcBorders>
              <w:top w:val="single" w:color="000000" w:sz="4" w:space="0"/>
              <w:left w:val="single" w:color="000000" w:sz="4" w:space="0"/>
              <w:bottom w:val="nil"/>
              <w:right w:val="single" w:color="000000" w:sz="4" w:space="0"/>
            </w:tcBorders>
            <w:shd w:val="clear" w:color="auto" w:fill="auto"/>
            <w:vAlign w:val="center"/>
          </w:tcPr>
          <w:p w14:paraId="39018888">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依据</w:t>
            </w:r>
          </w:p>
        </w:tc>
        <w:tc>
          <w:tcPr>
            <w:tcW w:w="19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4E6032">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3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3A9898">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2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79DCF8">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B9B10F">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F2B935">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vMerge w:val="continue"/>
            <w:tcBorders>
              <w:top w:val="single" w:color="000000" w:sz="4" w:space="0"/>
              <w:left w:val="single" w:color="000000" w:sz="4" w:space="0"/>
              <w:bottom w:val="single" w:color="000000" w:sz="4" w:space="0"/>
              <w:right w:val="nil"/>
            </w:tcBorders>
            <w:shd w:val="clear" w:color="auto" w:fill="auto"/>
            <w:vAlign w:val="center"/>
          </w:tcPr>
          <w:p w14:paraId="24DE6041">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FD86EB">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41322">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执法权限</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44CFC">
            <w:pPr>
              <w:keepNext w:val="0"/>
              <w:keepLines w:val="0"/>
              <w:pageBreakBefore w:val="0"/>
              <w:widowControl/>
              <w:suppressLineNumbers w:val="0"/>
              <w:kinsoku/>
              <w:wordWrap/>
              <w:overflowPunct/>
              <w:topLinePunct w:val="0"/>
              <w:autoSpaceDE/>
              <w:autoSpaceDN/>
              <w:bidi w:val="0"/>
              <w:adjustRightInd/>
              <w:snapToGrid/>
              <w:spacing w:line="16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综合执法机构</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87442">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受委托机构</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6F77C">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委托权限</w:t>
            </w:r>
          </w:p>
        </w:tc>
        <w:tc>
          <w:tcPr>
            <w:tcW w:w="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C5B4A">
            <w:pPr>
              <w:keepNext w:val="0"/>
              <w:keepLines w:val="0"/>
              <w:pageBreakBefore w:val="0"/>
              <w:widowControl/>
              <w:suppressLineNumbers w:val="0"/>
              <w:kinsoku/>
              <w:wordWrap/>
              <w:overflowPunct/>
              <w:topLinePunct w:val="0"/>
              <w:autoSpaceDE/>
              <w:autoSpaceDN/>
              <w:bidi w:val="0"/>
              <w:adjustRightInd/>
              <w:snapToGrid/>
              <w:spacing w:line="16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共同行使主体</w:t>
            </w:r>
          </w:p>
        </w:tc>
        <w:tc>
          <w:tcPr>
            <w:tcW w:w="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49A2C">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权责划分</w:t>
            </w:r>
          </w:p>
        </w:tc>
        <w:tc>
          <w:tcPr>
            <w:tcW w:w="286" w:type="dxa"/>
            <w:vMerge w:val="continue"/>
            <w:tcBorders>
              <w:left w:val="single" w:color="000000" w:sz="4" w:space="0"/>
              <w:right w:val="single" w:color="000000" w:sz="4" w:space="0"/>
            </w:tcBorders>
            <w:shd w:val="clear" w:color="auto" w:fill="auto"/>
            <w:vAlign w:val="center"/>
          </w:tcPr>
          <w:p w14:paraId="2E8BBAE6">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14:paraId="4CBD85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83" w:hRule="atLeast"/>
        </w:trPr>
        <w:tc>
          <w:tcPr>
            <w:tcW w:w="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DBAD3">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B85E1">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其他权力</w:t>
            </w:r>
          </w:p>
        </w:tc>
        <w:tc>
          <w:tcPr>
            <w:tcW w:w="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071F9">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0800-Z-00100-140430</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35999">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律师事务所年度检查考核</w:t>
            </w:r>
          </w:p>
        </w:tc>
        <w:tc>
          <w:tcPr>
            <w:tcW w:w="3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0B9EF">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5DEAE">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【部门规章】《律师事务所年度检查考核办法》（2010年司法部令121号）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第四条 省、自治区、直辖市司法行政机关负责指导、监督本行政区域律师事务所的年度检查考核工作。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设区的市级或者直辖市区(县)司法行政机关负责组织实施对本行政区域内律师事务所的年度检查考核工作。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县级司法行政机关负责年度检查考核的初审工作。</w:t>
            </w:r>
          </w:p>
        </w:tc>
        <w:tc>
          <w:tcPr>
            <w:tcW w:w="32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3001E">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【法律】《中华人民共和国律师法》</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第二十四条 律师事务所应当于每年的年度考核后，向设区的市级或者直辖市的区人民政府司法行政部门提交本所的年度执业情况报告和律师执业考核结果。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【部门规章】《律师事务所管理办法》（司法部令第125号修正）</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第四十九条 律师事务所应当于每年的一季度经所在地县级司法行政机关向设区的市级司法行政机关提交上一年度本所执业情况报告和律师执业考核结果，直辖市的律师事务所的执业情况报告和律师执业考核结果直接向所在地区（县）司法行政机关提交，接受司法行政机关的年度检查考核。具体年度检查考核办法，由司法部规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第五十六条第一款　律师事务所管理分所的情况,应当纳入司法行政机关对该所年度检查考核的内容；律师事务所对分所及其律师疏于管理、造成严重后果的,由该所所在地司法行政机关依法实施行政处罚。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【部门规章】《律师事务所年度检查考核办法》（司法部令第121号）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第四条第二款 设区的市级或者直辖市区(县)司法行政机关负责组织实施对本行政区域内律师事务所的年度检查考核工作。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第二十六条 律师事务所不按规定接受年度检查考核的，由设区的市级或者直辖市区（县）司法行政机关公告责令其限期接受年度检查考核；逾期仍未接受年度检查考核的，视为自行停办，由司法行政机关收回并注销其执业许可证。</w:t>
            </w:r>
          </w:p>
        </w:tc>
        <w:tc>
          <w:tcPr>
            <w:tcW w:w="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B5351">
            <w:pPr>
              <w:keepNext w:val="0"/>
              <w:keepLines w:val="0"/>
              <w:pageBreakBefore w:val="0"/>
              <w:widowControl/>
              <w:kinsoku/>
              <w:wordWrap/>
              <w:overflowPunct/>
              <w:topLinePunct w:val="0"/>
              <w:autoSpaceDE/>
              <w:autoSpaceDN/>
              <w:bidi w:val="0"/>
              <w:adjustRightInd/>
              <w:snapToGrid/>
              <w:spacing w:line="200" w:lineRule="exact"/>
              <w:jc w:val="both"/>
              <w:rPr>
                <w:rFonts w:hint="eastAsia" w:ascii="宋体" w:hAnsi="宋体" w:eastAsia="宋体" w:cs="宋体"/>
                <w:i w:val="0"/>
                <w:iCs w:val="0"/>
                <w:color w:val="000000"/>
                <w:sz w:val="16"/>
                <w:szCs w:val="16"/>
                <w:u w:val="none"/>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C91DE">
            <w:pPr>
              <w:keepNext w:val="0"/>
              <w:keepLines w:val="0"/>
              <w:pageBreakBefore w:val="0"/>
              <w:widowControl/>
              <w:kinsoku/>
              <w:wordWrap/>
              <w:overflowPunct/>
              <w:topLinePunct w:val="0"/>
              <w:autoSpaceDE/>
              <w:autoSpaceDN/>
              <w:bidi w:val="0"/>
              <w:adjustRightInd/>
              <w:snapToGrid/>
              <w:spacing w:line="200" w:lineRule="exact"/>
              <w:jc w:val="both"/>
              <w:rPr>
                <w:rFonts w:hint="eastAsia" w:ascii="宋体" w:hAnsi="宋体" w:eastAsia="宋体" w:cs="宋体"/>
                <w:i w:val="0"/>
                <w:iCs w:val="0"/>
                <w:color w:val="000000"/>
                <w:sz w:val="16"/>
                <w:szCs w:val="16"/>
                <w:u w:val="none"/>
              </w:rPr>
            </w:pP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15142">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w w:val="80"/>
                <w:sz w:val="16"/>
                <w:szCs w:val="16"/>
                <w:u w:val="none"/>
              </w:rPr>
            </w:pPr>
            <w:r>
              <w:rPr>
                <w:rFonts w:hint="eastAsia" w:ascii="宋体" w:hAnsi="宋体" w:eastAsia="宋体" w:cs="宋体"/>
                <w:i w:val="0"/>
                <w:iCs w:val="0"/>
                <w:color w:val="000000"/>
                <w:w w:val="80"/>
                <w:kern w:val="0"/>
                <w:sz w:val="16"/>
                <w:szCs w:val="16"/>
                <w:u w:val="none"/>
                <w:lang w:val="en-US" w:eastAsia="zh-CN" w:bidi="ar"/>
              </w:rPr>
              <w:t>1、受理责任:公示依法应当提交的材料;一次性告知补正材料;依法受理或不予受理县级司法行政机关报送的执业情况报告和考核等次评定意见以及律师事务所报送材料。</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2、审查责任:对律师事务所上一年度的执业和管理情况进行审查，同时对市级律师协会报备的律师执业年度考核结果予以备案审查。</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3、决定责任:根据审查结果，为律师事务所评定考核等次。审查发现律师事务所报送的材料以及县级司法行政机关的初审意见、律师协会对律师的考核结果与实际情况不符，或者收到相关投诉、举报的，可以进行调查核实或者责成县级司法行政机关、律师协会重新进行审查。对律师事务所评定考核等次，应当征求市级律师协会意见。</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4、送达责任:律师事务所的考核等次评定后，将考核结果在本地律师工作管理网站上予以公示。公示期不得少于七日。律师事务所对考核结果有异议的，可以向考核机关申请复查。考核机关应当自收到申请之日起十日内进行复查，并将复查结果书面告知申请人。</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5、事后监管责任:年度考核结束后，将年度检查考核情况总结及考核结果报省级司法行政机关备案。</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６、其他法律法规规章文件规定应履行的责任。</w:t>
            </w:r>
          </w:p>
        </w:tc>
        <w:tc>
          <w:tcPr>
            <w:tcW w:w="3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2E54B">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w w:val="66"/>
                <w:sz w:val="16"/>
                <w:szCs w:val="16"/>
                <w:u w:val="none"/>
              </w:rPr>
            </w:pPr>
            <w:r>
              <w:rPr>
                <w:rFonts w:hint="eastAsia" w:ascii="宋体" w:hAnsi="宋体" w:eastAsia="宋体" w:cs="宋体"/>
                <w:i w:val="0"/>
                <w:iCs w:val="0"/>
                <w:color w:val="000000"/>
                <w:w w:val="66"/>
                <w:kern w:val="0"/>
                <w:sz w:val="16"/>
                <w:szCs w:val="16"/>
                <w:u w:val="none"/>
                <w:lang w:val="en-US" w:eastAsia="zh-CN" w:bidi="ar"/>
              </w:rPr>
              <w:t>1.《律师事务所年度检查考核办法》第六条“对律师事务所进行年度检查考核，主要检查考核律师事务所遵守宪法和法律、履行法定职责、实行自律管理的情况，具体包括下列内容：……”</w:t>
            </w:r>
            <w:r>
              <w:rPr>
                <w:rFonts w:hint="eastAsia" w:ascii="宋体" w:hAnsi="宋体" w:eastAsia="宋体" w:cs="宋体"/>
                <w:i w:val="0"/>
                <w:iCs w:val="0"/>
                <w:color w:val="000000"/>
                <w:w w:val="66"/>
                <w:kern w:val="0"/>
                <w:sz w:val="16"/>
                <w:szCs w:val="16"/>
                <w:u w:val="none"/>
                <w:lang w:val="en-US" w:eastAsia="zh-CN" w:bidi="ar"/>
              </w:rPr>
              <w:br w:type="textWrapping"/>
            </w:r>
            <w:r>
              <w:rPr>
                <w:rFonts w:hint="eastAsia" w:ascii="宋体" w:hAnsi="宋体" w:eastAsia="宋体" w:cs="宋体"/>
                <w:i w:val="0"/>
                <w:iCs w:val="0"/>
                <w:color w:val="000000"/>
                <w:w w:val="66"/>
                <w:kern w:val="0"/>
                <w:sz w:val="16"/>
                <w:szCs w:val="16"/>
                <w:u w:val="none"/>
                <w:lang w:val="en-US" w:eastAsia="zh-CN" w:bidi="ar"/>
              </w:rPr>
              <w:t>2.《律师事务所年度检查考核办法》第十九条“设区的市级司法行政机关收到县级司法行政机关报送的律师事务所的材料和初审意见后，应当依照本办法规定的考核内容和考核标准，对律师事务所上一年度的执业和管理情况进行审查，同时对市级律师协会报备的律师执业年度考核结果予以备案审查。根据审查结果，为律师事务所评定考核等次。在审查中，发现律师事务所报送的材料以及县级司法行政机关的初审意见、律师协会对律师的考核结果与实际情况不符，或者收到相关投诉、举报的，可以进行调查核实或者责成县级司法行政机关、律师协会重新进行审查。考核机关对律师事务所评定考核等次，应当征求市级律师协会的意见。”</w:t>
            </w:r>
            <w:r>
              <w:rPr>
                <w:rFonts w:hint="eastAsia" w:ascii="宋体" w:hAnsi="宋体" w:eastAsia="宋体" w:cs="宋体"/>
                <w:i w:val="0"/>
                <w:iCs w:val="0"/>
                <w:color w:val="000000"/>
                <w:w w:val="66"/>
                <w:kern w:val="0"/>
                <w:sz w:val="16"/>
                <w:szCs w:val="16"/>
                <w:u w:val="none"/>
                <w:lang w:val="en-US" w:eastAsia="zh-CN" w:bidi="ar"/>
              </w:rPr>
              <w:br w:type="textWrapping"/>
            </w:r>
            <w:r>
              <w:rPr>
                <w:rFonts w:hint="eastAsia" w:ascii="宋体" w:hAnsi="宋体" w:eastAsia="宋体" w:cs="宋体"/>
                <w:i w:val="0"/>
                <w:iCs w:val="0"/>
                <w:color w:val="000000"/>
                <w:w w:val="66"/>
                <w:kern w:val="0"/>
                <w:sz w:val="16"/>
                <w:szCs w:val="16"/>
                <w:u w:val="none"/>
                <w:lang w:val="en-US" w:eastAsia="zh-CN" w:bidi="ar"/>
              </w:rPr>
              <w:t>3.《律师事务所年度检查考核办法》同2。</w:t>
            </w:r>
            <w:r>
              <w:rPr>
                <w:rFonts w:hint="eastAsia" w:ascii="宋体" w:hAnsi="宋体" w:eastAsia="宋体" w:cs="宋体"/>
                <w:i w:val="0"/>
                <w:iCs w:val="0"/>
                <w:color w:val="000000"/>
                <w:w w:val="66"/>
                <w:kern w:val="0"/>
                <w:sz w:val="16"/>
                <w:szCs w:val="16"/>
                <w:u w:val="none"/>
                <w:lang w:val="en-US" w:eastAsia="zh-CN" w:bidi="ar"/>
              </w:rPr>
              <w:br w:type="textWrapping"/>
            </w:r>
            <w:r>
              <w:rPr>
                <w:rFonts w:hint="eastAsia" w:ascii="宋体" w:hAnsi="宋体" w:eastAsia="宋体" w:cs="宋体"/>
                <w:i w:val="0"/>
                <w:iCs w:val="0"/>
                <w:color w:val="000000"/>
                <w:w w:val="66"/>
                <w:kern w:val="0"/>
                <w:sz w:val="16"/>
                <w:szCs w:val="16"/>
                <w:u w:val="none"/>
                <w:lang w:val="en-US" w:eastAsia="zh-CN" w:bidi="ar"/>
              </w:rPr>
              <w:t>4—1.《律师事务所年度检查考核办法》第二十一条“律师事务所的考核等次评定后，设区的市级或者直辖市区(县)司法行政机关应当将考核结果在本地律师工作管理网站上予以公示。公示期不得少于七日。律师事务所对考核结果有异议的，可以向考核机关申请复查。考核机关应当自收到申请之日起十日内进行复查，并将复查结果书面告知申请人。”</w:t>
            </w:r>
            <w:r>
              <w:rPr>
                <w:rFonts w:hint="eastAsia" w:ascii="宋体" w:hAnsi="宋体" w:eastAsia="宋体" w:cs="宋体"/>
                <w:i w:val="0"/>
                <w:iCs w:val="0"/>
                <w:color w:val="000000"/>
                <w:w w:val="66"/>
                <w:kern w:val="0"/>
                <w:sz w:val="16"/>
                <w:szCs w:val="16"/>
                <w:u w:val="none"/>
                <w:lang w:val="en-US" w:eastAsia="zh-CN" w:bidi="ar"/>
              </w:rPr>
              <w:br w:type="textWrapping"/>
            </w:r>
            <w:r>
              <w:rPr>
                <w:rFonts w:hint="eastAsia" w:ascii="宋体" w:hAnsi="宋体" w:eastAsia="宋体" w:cs="宋体"/>
                <w:i w:val="0"/>
                <w:iCs w:val="0"/>
                <w:color w:val="000000"/>
                <w:w w:val="66"/>
                <w:kern w:val="0"/>
                <w:sz w:val="16"/>
                <w:szCs w:val="16"/>
                <w:u w:val="none"/>
                <w:lang w:val="en-US" w:eastAsia="zh-CN" w:bidi="ar"/>
              </w:rPr>
              <w:t>4—2.《律师事务所年度检查考核办法》第二十二条“设区的市级或者直辖市区（县）司法行政机关在年度考核结果确定后，应当在律师事务所执业许可证副本上加盖“律师事务所年度检查考核”专用章，并注明考核结果；在律师执业证书上加盖“律师年度考核备案”专用章。”</w:t>
            </w:r>
            <w:r>
              <w:rPr>
                <w:rFonts w:hint="eastAsia" w:ascii="宋体" w:hAnsi="宋体" w:eastAsia="宋体" w:cs="宋体"/>
                <w:i w:val="0"/>
                <w:iCs w:val="0"/>
                <w:color w:val="000000"/>
                <w:w w:val="66"/>
                <w:kern w:val="0"/>
                <w:sz w:val="16"/>
                <w:szCs w:val="16"/>
                <w:u w:val="none"/>
                <w:lang w:val="en-US" w:eastAsia="zh-CN" w:bidi="ar"/>
              </w:rPr>
              <w:br w:type="textWrapping"/>
            </w:r>
            <w:r>
              <w:rPr>
                <w:rFonts w:hint="eastAsia" w:ascii="宋体" w:hAnsi="宋体" w:eastAsia="宋体" w:cs="宋体"/>
                <w:i w:val="0"/>
                <w:iCs w:val="0"/>
                <w:color w:val="000000"/>
                <w:w w:val="66"/>
                <w:kern w:val="0"/>
                <w:sz w:val="16"/>
                <w:szCs w:val="16"/>
                <w:u w:val="none"/>
                <w:lang w:val="en-US" w:eastAsia="zh-CN" w:bidi="ar"/>
              </w:rPr>
              <w:t>5—1.《律师事务所年度检查考核办法》第二十八条“设区的市级或者直辖市区（县）司法行政机关在年度检查考核工作结束后，应当将本行政区域开展律师事务所年度检查考核的情况总结及考核结果报省、自治区、直辖市司法行政机关备案，同时抄送当地市级律师协会。”</w:t>
            </w:r>
            <w:r>
              <w:rPr>
                <w:rFonts w:hint="eastAsia" w:ascii="宋体" w:hAnsi="宋体" w:eastAsia="宋体" w:cs="宋体"/>
                <w:i w:val="0"/>
                <w:iCs w:val="0"/>
                <w:color w:val="000000"/>
                <w:w w:val="66"/>
                <w:kern w:val="0"/>
                <w:sz w:val="16"/>
                <w:szCs w:val="16"/>
                <w:u w:val="none"/>
                <w:lang w:val="en-US" w:eastAsia="zh-CN" w:bidi="ar"/>
              </w:rPr>
              <w:br w:type="textWrapping"/>
            </w:r>
            <w:r>
              <w:rPr>
                <w:rFonts w:hint="eastAsia" w:ascii="宋体" w:hAnsi="宋体" w:eastAsia="宋体" w:cs="宋体"/>
                <w:i w:val="0"/>
                <w:iCs w:val="0"/>
                <w:color w:val="000000"/>
                <w:w w:val="66"/>
                <w:kern w:val="0"/>
                <w:sz w:val="16"/>
                <w:szCs w:val="16"/>
                <w:u w:val="none"/>
                <w:lang w:val="en-US" w:eastAsia="zh-CN" w:bidi="ar"/>
              </w:rPr>
              <w:t>5—2.《律师事务所年度检查考核办法》第二十四条“对被评定为“合格”的律师事务所，经检查考核发现该所在律师队伍建设、开展业务活动、实行内部管理等方面存在问题的，由设区的市级或者直辖市区（县）司法行政机关责令其限期整改，并对其整改情况进行监督。”</w:t>
            </w:r>
            <w:r>
              <w:rPr>
                <w:rFonts w:hint="eastAsia" w:ascii="宋体" w:hAnsi="宋体" w:eastAsia="宋体" w:cs="宋体"/>
                <w:i w:val="0"/>
                <w:iCs w:val="0"/>
                <w:color w:val="000000"/>
                <w:w w:val="66"/>
                <w:kern w:val="0"/>
                <w:sz w:val="16"/>
                <w:szCs w:val="16"/>
                <w:u w:val="none"/>
                <w:lang w:val="en-US" w:eastAsia="zh-CN" w:bidi="ar"/>
              </w:rPr>
              <w:br w:type="textWrapping"/>
            </w:r>
            <w:r>
              <w:rPr>
                <w:rFonts w:hint="eastAsia" w:ascii="宋体" w:hAnsi="宋体" w:eastAsia="宋体" w:cs="宋体"/>
                <w:i w:val="0"/>
                <w:iCs w:val="0"/>
                <w:color w:val="000000"/>
                <w:w w:val="66"/>
                <w:kern w:val="0"/>
                <w:sz w:val="16"/>
                <w:szCs w:val="16"/>
                <w:u w:val="none"/>
                <w:lang w:val="en-US" w:eastAsia="zh-CN" w:bidi="ar"/>
              </w:rPr>
              <w:t>5—3.《律师事务所年度检查考核办法》第二十五条“对被评定为“不合格”的律师事务所，由设区的市级或者直辖市区（县）司法行政机关根据其存在违法行为的性质、情节及危害程度，依法给予停业整顿一个月以上六个月以下的处罚，并责令其整改；同时对该所负责人和负有直接责任的律师依法给予相应的处罚；情节特别严重的，依法吊销其执业许可证。律师事务所因有本办法第十四条第四项规定情形被评定为“不合格”的，考核机关应当责令其限期整改。经整改仍不符合法定设立条件的，应当终止。”</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C0A50">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律师事务所</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68436">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公共法律服务管理股</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0E66C">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B4860">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8C684">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3AC70">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0FB68">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4BE12">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DD214">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7568C">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455CC">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C598F">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14:paraId="1E1171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trPr>
        <w:tc>
          <w:tcPr>
            <w:tcW w:w="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37261">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217BE">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其他权力</w:t>
            </w:r>
          </w:p>
        </w:tc>
        <w:tc>
          <w:tcPr>
            <w:tcW w:w="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5F60D">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0800-Z-00200-140430</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CAFBB">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对法律援助机构不予法律援助决定异议的审查</w:t>
            </w:r>
          </w:p>
        </w:tc>
        <w:tc>
          <w:tcPr>
            <w:tcW w:w="3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69225">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6BEC3">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kern w:val="0"/>
                <w:sz w:val="16"/>
                <w:szCs w:val="16"/>
                <w:u w:val="none"/>
                <w:lang w:val="en-US" w:eastAsia="zh-CN" w:bidi="ar"/>
              </w:rPr>
              <w:t>【法律】</w:t>
            </w:r>
            <w:r>
              <w:rPr>
                <w:rFonts w:hint="eastAsia" w:ascii="宋体" w:hAnsi="宋体" w:eastAsia="宋体" w:cs="宋体"/>
                <w:i w:val="0"/>
                <w:iCs w:val="0"/>
                <w:color w:val="000000"/>
                <w:sz w:val="16"/>
                <w:szCs w:val="16"/>
                <w:u w:val="none"/>
                <w:lang w:val="en-US" w:eastAsia="zh-CN"/>
              </w:rPr>
              <w:t>《中华人民共和国法律援助法》</w:t>
            </w:r>
          </w:p>
          <w:p w14:paraId="09965E8A">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第四十九条　申请人、受援人对法律援助机构不予法律援助、终止法律援助的决定有异议的，可以向设立该法律援助机构的司法行政部门提出。</w:t>
            </w:r>
          </w:p>
          <w:p w14:paraId="230CE51F">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司法行政部门应当自收到异议之日起五日内进行审查，作出维持法律援助机构决定或者责令法律援助机构改正的决定。</w:t>
            </w:r>
          </w:p>
          <w:p w14:paraId="180853EC">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sz w:val="16"/>
                <w:szCs w:val="16"/>
                <w:u w:val="none"/>
                <w:lang w:val="en-US" w:eastAsia="zh-CN"/>
              </w:rPr>
              <w:t>申请人、受援人对司法行政部门维持法律援助机构决定不服的，可以依法申请行政复议或者提起行政诉讼。</w:t>
            </w:r>
          </w:p>
        </w:tc>
        <w:tc>
          <w:tcPr>
            <w:tcW w:w="32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F48E8">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kern w:val="0"/>
                <w:sz w:val="16"/>
                <w:szCs w:val="16"/>
                <w:u w:val="none"/>
                <w:lang w:val="en-US" w:eastAsia="zh-CN" w:bidi="ar"/>
              </w:rPr>
              <w:t>【法律】</w:t>
            </w:r>
            <w:r>
              <w:rPr>
                <w:rFonts w:hint="eastAsia" w:ascii="宋体" w:hAnsi="宋体" w:eastAsia="宋体" w:cs="宋体"/>
                <w:i w:val="0"/>
                <w:iCs w:val="0"/>
                <w:color w:val="000000"/>
                <w:sz w:val="16"/>
                <w:szCs w:val="16"/>
                <w:u w:val="none"/>
                <w:lang w:val="en-US" w:eastAsia="zh-CN"/>
              </w:rPr>
              <w:t>《中华人民共和国法律援助法》</w:t>
            </w:r>
          </w:p>
          <w:p w14:paraId="734C6229">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第四十九条　申请人、受援人对法律援助机构不予法律援助、终止法律援助的决定有异议的，可以向设立该法律援助机构的司法行政部门提出。</w:t>
            </w:r>
          </w:p>
          <w:p w14:paraId="748C68C8">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司法行政部门应当自收到异议之日起五日内进行审查，作出维持法律援助机构决定或者责令法律援助机构改正的决定。</w:t>
            </w:r>
          </w:p>
          <w:p w14:paraId="6DB4D3E0">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sz w:val="16"/>
                <w:szCs w:val="16"/>
                <w:u w:val="none"/>
                <w:lang w:val="en-US" w:eastAsia="zh-CN"/>
              </w:rPr>
              <w:t>申请人、受援人对司法行政部门维持法律援助机构决定不服的，可以依法申请行政复议或者提起行政诉讼。</w:t>
            </w:r>
          </w:p>
        </w:tc>
        <w:tc>
          <w:tcPr>
            <w:tcW w:w="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0AFED">
            <w:pPr>
              <w:keepNext w:val="0"/>
              <w:keepLines w:val="0"/>
              <w:pageBreakBefore w:val="0"/>
              <w:widowControl/>
              <w:kinsoku/>
              <w:wordWrap/>
              <w:overflowPunct/>
              <w:topLinePunct w:val="0"/>
              <w:autoSpaceDE/>
              <w:autoSpaceDN/>
              <w:bidi w:val="0"/>
              <w:adjustRightInd/>
              <w:snapToGrid/>
              <w:spacing w:line="200" w:lineRule="exact"/>
              <w:jc w:val="both"/>
              <w:rPr>
                <w:rFonts w:hint="eastAsia" w:ascii="宋体" w:hAnsi="宋体" w:eastAsia="宋体" w:cs="宋体"/>
                <w:i w:val="0"/>
                <w:iCs w:val="0"/>
                <w:color w:val="000000"/>
                <w:sz w:val="16"/>
                <w:szCs w:val="16"/>
                <w:u w:val="none"/>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C33F1">
            <w:pPr>
              <w:keepNext w:val="0"/>
              <w:keepLines w:val="0"/>
              <w:pageBreakBefore w:val="0"/>
              <w:widowControl/>
              <w:kinsoku/>
              <w:wordWrap/>
              <w:overflowPunct/>
              <w:topLinePunct w:val="0"/>
              <w:autoSpaceDE/>
              <w:autoSpaceDN/>
              <w:bidi w:val="0"/>
              <w:adjustRightInd/>
              <w:snapToGrid/>
              <w:spacing w:line="200" w:lineRule="exact"/>
              <w:jc w:val="both"/>
              <w:rPr>
                <w:rFonts w:hint="eastAsia" w:ascii="宋体" w:hAnsi="宋体" w:eastAsia="宋体" w:cs="宋体"/>
                <w:i w:val="0"/>
                <w:iCs w:val="0"/>
                <w:color w:val="000000"/>
                <w:sz w:val="16"/>
                <w:szCs w:val="16"/>
                <w:u w:val="none"/>
              </w:rPr>
            </w:pP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78160">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1.受理责任：受理申请人异议。</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2.审查责任。</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3.处理责任：经审查符合条件的责令法律援助机构及时对该申请人提供法律援助。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4.事后责任：督促法律援助机构落实援助。</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5、其他法律法规规章规定应履行的责任。</w:t>
            </w:r>
          </w:p>
        </w:tc>
        <w:tc>
          <w:tcPr>
            <w:tcW w:w="3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5F20C">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《中华人民共和国法律援助法》</w:t>
            </w:r>
          </w:p>
          <w:p w14:paraId="2E0DB5D2">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第四十九条　申请人、受援人对法律援助机构不予法律援助、终止法律援助的决定有异议的，可以向设立该法律援助机构的司法行政部门提出。</w:t>
            </w:r>
          </w:p>
          <w:p w14:paraId="1003EF44">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司法行政部门应当自收到异议之日起五日内进行审查，作出维持法律援助机构决定或者责令法律援助机构改正的决定。</w:t>
            </w:r>
          </w:p>
          <w:p w14:paraId="5C1FCD3D">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sz w:val="16"/>
                <w:szCs w:val="16"/>
                <w:u w:val="none"/>
                <w:lang w:val="en-US" w:eastAsia="zh-CN"/>
              </w:rPr>
              <w:t>申请人、受援人对司法行政部门维持法律援助机构决定不服的，可以依法申请行政复议或者提起行政诉讼。</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42EB8">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4074C">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公共法律服务管理股</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1DD7E">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814D7">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88F8C">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AEC03">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87A75">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3C570">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B18EE">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8F4CC">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434AE">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EA5AA">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14:paraId="423D55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trPr>
        <w:tc>
          <w:tcPr>
            <w:tcW w:w="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9CCE3">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1B74F">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其他权利</w:t>
            </w:r>
          </w:p>
        </w:tc>
        <w:tc>
          <w:tcPr>
            <w:tcW w:w="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A2677">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0800-Z-00300-140430</w:t>
            </w:r>
          </w:p>
        </w:tc>
        <w:tc>
          <w:tcPr>
            <w:tcW w:w="288" w:type="dxa"/>
            <w:tcBorders>
              <w:top w:val="nil"/>
              <w:left w:val="single" w:color="000000" w:sz="4" w:space="0"/>
              <w:bottom w:val="single" w:color="000000" w:sz="4" w:space="0"/>
              <w:right w:val="single" w:color="000000" w:sz="4" w:space="0"/>
            </w:tcBorders>
            <w:shd w:val="clear" w:color="auto" w:fill="auto"/>
            <w:vAlign w:val="center"/>
          </w:tcPr>
          <w:p w14:paraId="68D8A69F">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行政规范性文件审查备案</w:t>
            </w:r>
          </w:p>
        </w:tc>
        <w:tc>
          <w:tcPr>
            <w:tcW w:w="327" w:type="dxa"/>
            <w:tcBorders>
              <w:top w:val="nil"/>
              <w:left w:val="single" w:color="000000" w:sz="4" w:space="0"/>
              <w:bottom w:val="single" w:color="000000" w:sz="4" w:space="0"/>
              <w:right w:val="single" w:color="000000" w:sz="4" w:space="0"/>
            </w:tcBorders>
            <w:shd w:val="clear" w:color="auto" w:fill="auto"/>
            <w:noWrap/>
            <w:vAlign w:val="center"/>
          </w:tcPr>
          <w:p w14:paraId="568277BB">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6"/>
                <w:szCs w:val="16"/>
                <w:u w:val="none"/>
              </w:rPr>
            </w:pPr>
          </w:p>
        </w:tc>
        <w:tc>
          <w:tcPr>
            <w:tcW w:w="1170" w:type="dxa"/>
            <w:tcBorders>
              <w:top w:val="nil"/>
              <w:left w:val="single" w:color="000000" w:sz="4" w:space="0"/>
              <w:bottom w:val="single" w:color="000000" w:sz="4" w:space="0"/>
              <w:right w:val="single" w:color="000000" w:sz="4" w:space="0"/>
            </w:tcBorders>
            <w:shd w:val="clear" w:color="auto" w:fill="auto"/>
            <w:vAlign w:val="center"/>
          </w:tcPr>
          <w:p w14:paraId="713C6E59">
            <w:pPr>
              <w:keepNext w:val="0"/>
              <w:keepLines w:val="0"/>
              <w:pageBreakBefore w:val="0"/>
              <w:widowControl/>
              <w:kinsoku/>
              <w:wordWrap/>
              <w:overflowPunct/>
              <w:topLinePunct w:val="0"/>
              <w:autoSpaceDE/>
              <w:autoSpaceDN/>
              <w:bidi w:val="0"/>
              <w:adjustRightInd/>
              <w:snapToGrid/>
              <w:spacing w:line="200" w:lineRule="exact"/>
              <w:jc w:val="both"/>
              <w:rPr>
                <w:rFonts w:hint="eastAsia" w:ascii="宋体" w:hAnsi="宋体" w:eastAsia="宋体" w:cs="宋体"/>
                <w:i w:val="0"/>
                <w:iCs w:val="0"/>
                <w:color w:val="000000"/>
                <w:sz w:val="16"/>
                <w:szCs w:val="16"/>
                <w:u w:val="none"/>
              </w:rPr>
            </w:pPr>
          </w:p>
        </w:tc>
        <w:tc>
          <w:tcPr>
            <w:tcW w:w="3282" w:type="dxa"/>
            <w:tcBorders>
              <w:top w:val="nil"/>
              <w:left w:val="single" w:color="000000" w:sz="4" w:space="0"/>
              <w:bottom w:val="single" w:color="000000" w:sz="4" w:space="0"/>
              <w:right w:val="single" w:color="000000" w:sz="4" w:space="0"/>
            </w:tcBorders>
            <w:shd w:val="clear" w:color="auto" w:fill="auto"/>
            <w:vAlign w:val="center"/>
          </w:tcPr>
          <w:p w14:paraId="1CD77848">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both"/>
              <w:textAlignment w:val="center"/>
              <w:rPr>
                <w:rFonts w:hint="eastAsia" w:ascii="宋体" w:hAnsi="宋体" w:eastAsia="宋体" w:cs="宋体"/>
                <w:i w:val="0"/>
                <w:iCs w:val="0"/>
                <w:color w:val="000000"/>
                <w:w w:val="50"/>
                <w:sz w:val="16"/>
                <w:szCs w:val="16"/>
                <w:u w:val="none"/>
              </w:rPr>
            </w:pPr>
            <w:r>
              <w:rPr>
                <w:rFonts w:hint="eastAsia" w:ascii="宋体" w:hAnsi="宋体" w:eastAsia="宋体" w:cs="宋体"/>
                <w:i w:val="0"/>
                <w:iCs w:val="0"/>
                <w:color w:val="000000"/>
                <w:w w:val="50"/>
                <w:kern w:val="0"/>
                <w:sz w:val="16"/>
                <w:szCs w:val="16"/>
                <w:u w:val="none"/>
                <w:lang w:val="en-US" w:eastAsia="zh-CN" w:bidi="ar"/>
              </w:rPr>
              <w:t>【政府规章】　《山西省行政规范性文件制定与监督管理办法》（省政府令第274号）第三十一条 省人民政府及其办公机构制定的规范性文件报省人民代表大会常务委员会备案。</w:t>
            </w:r>
            <w:r>
              <w:rPr>
                <w:rFonts w:hint="eastAsia" w:ascii="宋体" w:hAnsi="宋体" w:eastAsia="宋体" w:cs="宋体"/>
                <w:i w:val="0"/>
                <w:iCs w:val="0"/>
                <w:color w:val="000000"/>
                <w:w w:val="50"/>
                <w:kern w:val="0"/>
                <w:sz w:val="16"/>
                <w:szCs w:val="16"/>
                <w:u w:val="none"/>
                <w:lang w:val="en-US" w:eastAsia="zh-CN" w:bidi="ar"/>
              </w:rPr>
              <w:br w:type="textWrapping"/>
            </w:r>
            <w:r>
              <w:rPr>
                <w:rFonts w:hint="eastAsia" w:ascii="宋体" w:hAnsi="宋体" w:eastAsia="宋体" w:cs="宋体"/>
                <w:i w:val="0"/>
                <w:iCs w:val="0"/>
                <w:color w:val="000000"/>
                <w:w w:val="50"/>
                <w:kern w:val="0"/>
                <w:sz w:val="16"/>
                <w:szCs w:val="16"/>
                <w:u w:val="none"/>
                <w:lang w:val="en-US" w:eastAsia="zh-CN" w:bidi="ar"/>
              </w:rPr>
              <w:t>　　设区的市、县级人民政府及其办公机构制定的规范性文件报上一级人民政府备案，同时报本级人民代表大会常务委员会备案。</w:t>
            </w:r>
            <w:r>
              <w:rPr>
                <w:rFonts w:hint="eastAsia" w:ascii="宋体" w:hAnsi="宋体" w:eastAsia="宋体" w:cs="宋体"/>
                <w:i w:val="0"/>
                <w:iCs w:val="0"/>
                <w:color w:val="000000"/>
                <w:w w:val="50"/>
                <w:kern w:val="0"/>
                <w:sz w:val="16"/>
                <w:szCs w:val="16"/>
                <w:u w:val="none"/>
                <w:lang w:val="en-US" w:eastAsia="zh-CN" w:bidi="ar"/>
              </w:rPr>
              <w:br w:type="textWrapping"/>
            </w:r>
            <w:r>
              <w:rPr>
                <w:rFonts w:hint="eastAsia" w:ascii="宋体" w:hAnsi="宋体" w:eastAsia="宋体" w:cs="宋体"/>
                <w:i w:val="0"/>
                <w:iCs w:val="0"/>
                <w:color w:val="000000"/>
                <w:w w:val="50"/>
                <w:kern w:val="0"/>
                <w:sz w:val="16"/>
                <w:szCs w:val="16"/>
                <w:u w:val="none"/>
                <w:lang w:val="en-US" w:eastAsia="zh-CN" w:bidi="ar"/>
              </w:rPr>
              <w:t>　　县级以上人民政府所属工作部门制定的规范性文件或者两个以上工作部门联合制定的规范性文件，报本级人民政府备案。</w:t>
            </w:r>
            <w:r>
              <w:rPr>
                <w:rFonts w:hint="eastAsia" w:ascii="宋体" w:hAnsi="宋体" w:eastAsia="宋体" w:cs="宋体"/>
                <w:i w:val="0"/>
                <w:iCs w:val="0"/>
                <w:color w:val="000000"/>
                <w:w w:val="50"/>
                <w:kern w:val="0"/>
                <w:sz w:val="16"/>
                <w:szCs w:val="16"/>
                <w:u w:val="none"/>
                <w:lang w:val="en-US" w:eastAsia="zh-CN" w:bidi="ar"/>
              </w:rPr>
              <w:br w:type="textWrapping"/>
            </w:r>
            <w:r>
              <w:rPr>
                <w:rFonts w:hint="eastAsia" w:ascii="宋体" w:hAnsi="宋体" w:eastAsia="宋体" w:cs="宋体"/>
                <w:i w:val="0"/>
                <w:iCs w:val="0"/>
                <w:color w:val="000000"/>
                <w:w w:val="50"/>
                <w:kern w:val="0"/>
                <w:sz w:val="16"/>
                <w:szCs w:val="16"/>
                <w:u w:val="none"/>
                <w:lang w:val="en-US" w:eastAsia="zh-CN" w:bidi="ar"/>
              </w:rPr>
              <w:t>　　实行垂直管理的部门，下级部门制定的规范性文件报上一级主管部门备案，同时抄送同级人民政府。</w:t>
            </w:r>
            <w:r>
              <w:rPr>
                <w:rFonts w:hint="eastAsia" w:ascii="宋体" w:hAnsi="宋体" w:eastAsia="宋体" w:cs="宋体"/>
                <w:i w:val="0"/>
                <w:iCs w:val="0"/>
                <w:color w:val="000000"/>
                <w:w w:val="50"/>
                <w:kern w:val="0"/>
                <w:sz w:val="16"/>
                <w:szCs w:val="16"/>
                <w:u w:val="none"/>
                <w:lang w:val="en-US" w:eastAsia="zh-CN" w:bidi="ar"/>
              </w:rPr>
              <w:br w:type="textWrapping"/>
            </w:r>
            <w:r>
              <w:rPr>
                <w:rFonts w:hint="eastAsia" w:ascii="宋体" w:hAnsi="宋体" w:eastAsia="宋体" w:cs="宋体"/>
                <w:i w:val="0"/>
                <w:iCs w:val="0"/>
                <w:color w:val="000000"/>
                <w:w w:val="50"/>
                <w:kern w:val="0"/>
                <w:sz w:val="16"/>
                <w:szCs w:val="16"/>
                <w:u w:val="none"/>
                <w:lang w:val="en-US" w:eastAsia="zh-CN" w:bidi="ar"/>
              </w:rPr>
              <w:t>　　规范性文件制定机关的办公机构负责规范性文件备案报送工作。两个以上部门联合制定的规范性文件，由牵头部门的办公机构负责备案报送工作。</w:t>
            </w:r>
            <w:r>
              <w:rPr>
                <w:rFonts w:hint="eastAsia" w:ascii="宋体" w:hAnsi="宋体" w:eastAsia="宋体" w:cs="宋体"/>
                <w:i w:val="0"/>
                <w:iCs w:val="0"/>
                <w:color w:val="000000"/>
                <w:w w:val="50"/>
                <w:kern w:val="0"/>
                <w:sz w:val="16"/>
                <w:szCs w:val="16"/>
                <w:u w:val="none"/>
                <w:lang w:val="en-US" w:eastAsia="zh-CN" w:bidi="ar"/>
              </w:rPr>
              <w:br w:type="textWrapping"/>
            </w:r>
            <w:r>
              <w:rPr>
                <w:rFonts w:hint="eastAsia" w:ascii="宋体" w:hAnsi="宋体" w:eastAsia="宋体" w:cs="宋体"/>
                <w:i w:val="0"/>
                <w:iCs w:val="0"/>
                <w:color w:val="000000"/>
                <w:w w:val="50"/>
                <w:kern w:val="0"/>
                <w:sz w:val="16"/>
                <w:szCs w:val="16"/>
                <w:u w:val="none"/>
                <w:lang w:val="en-US" w:eastAsia="zh-CN" w:bidi="ar"/>
              </w:rPr>
              <w:t>　　第三十二条 县级以上人民政府司法行政部门具体负责本级人民政府所属工作部门、下级人民政府规范性文件的备案审查工作。实行垂直管理的设区的市级以上工作部门确定的审查机构负责下级部门规范性文件的备案审查工作。</w:t>
            </w:r>
            <w:r>
              <w:rPr>
                <w:rFonts w:hint="eastAsia" w:ascii="宋体" w:hAnsi="宋体" w:eastAsia="宋体" w:cs="宋体"/>
                <w:i w:val="0"/>
                <w:iCs w:val="0"/>
                <w:color w:val="000000"/>
                <w:w w:val="50"/>
                <w:kern w:val="0"/>
                <w:sz w:val="16"/>
                <w:szCs w:val="16"/>
                <w:u w:val="none"/>
                <w:lang w:val="en-US" w:eastAsia="zh-CN" w:bidi="ar"/>
              </w:rPr>
              <w:br w:type="textWrapping"/>
            </w:r>
            <w:r>
              <w:rPr>
                <w:rFonts w:hint="eastAsia" w:ascii="宋体" w:hAnsi="宋体" w:eastAsia="宋体" w:cs="宋体"/>
                <w:i w:val="0"/>
                <w:iCs w:val="0"/>
                <w:color w:val="000000"/>
                <w:w w:val="50"/>
                <w:kern w:val="0"/>
                <w:sz w:val="16"/>
                <w:szCs w:val="16"/>
                <w:u w:val="none"/>
                <w:lang w:val="en-US" w:eastAsia="zh-CN" w:bidi="ar"/>
              </w:rPr>
              <w:t>　　第三十三条 规范性文件制定机关应当在规范性文件公布之日起十五日内依照本办法第三十一条的规定报送备案。</w:t>
            </w:r>
            <w:r>
              <w:rPr>
                <w:rFonts w:hint="eastAsia" w:ascii="宋体" w:hAnsi="宋体" w:eastAsia="宋体" w:cs="宋体"/>
                <w:i w:val="0"/>
                <w:iCs w:val="0"/>
                <w:color w:val="000000"/>
                <w:w w:val="50"/>
                <w:kern w:val="0"/>
                <w:sz w:val="16"/>
                <w:szCs w:val="16"/>
                <w:u w:val="none"/>
                <w:lang w:val="en-US" w:eastAsia="zh-CN" w:bidi="ar"/>
              </w:rPr>
              <w:br w:type="textWrapping"/>
            </w:r>
            <w:r>
              <w:rPr>
                <w:rFonts w:hint="eastAsia" w:ascii="宋体" w:hAnsi="宋体" w:eastAsia="宋体" w:cs="宋体"/>
                <w:i w:val="0"/>
                <w:iCs w:val="0"/>
                <w:color w:val="000000"/>
                <w:w w:val="50"/>
                <w:kern w:val="0"/>
                <w:sz w:val="16"/>
                <w:szCs w:val="16"/>
                <w:u w:val="none"/>
                <w:lang w:val="en-US" w:eastAsia="zh-CN" w:bidi="ar"/>
              </w:rPr>
              <w:t>　　第三十四条 规范性文件报送备案应当提交下列材料，同时提交电子文本：</w:t>
            </w:r>
            <w:r>
              <w:rPr>
                <w:rFonts w:hint="eastAsia" w:ascii="宋体" w:hAnsi="宋体" w:eastAsia="宋体" w:cs="宋体"/>
                <w:i w:val="0"/>
                <w:iCs w:val="0"/>
                <w:color w:val="000000"/>
                <w:w w:val="50"/>
                <w:kern w:val="0"/>
                <w:sz w:val="16"/>
                <w:szCs w:val="16"/>
                <w:u w:val="none"/>
                <w:lang w:val="en-US" w:eastAsia="zh-CN" w:bidi="ar"/>
              </w:rPr>
              <w:br w:type="textWrapping"/>
            </w:r>
            <w:r>
              <w:rPr>
                <w:rFonts w:hint="eastAsia" w:ascii="宋体" w:hAnsi="宋体" w:eastAsia="宋体" w:cs="宋体"/>
                <w:i w:val="0"/>
                <w:iCs w:val="0"/>
                <w:color w:val="000000"/>
                <w:w w:val="50"/>
                <w:kern w:val="0"/>
                <w:sz w:val="16"/>
                <w:szCs w:val="16"/>
                <w:u w:val="none"/>
                <w:lang w:val="en-US" w:eastAsia="zh-CN" w:bidi="ar"/>
              </w:rPr>
              <w:t>　　（一）规范性文件备案报告一份；</w:t>
            </w:r>
            <w:r>
              <w:rPr>
                <w:rFonts w:hint="eastAsia" w:ascii="宋体" w:hAnsi="宋体" w:eastAsia="宋体" w:cs="宋体"/>
                <w:i w:val="0"/>
                <w:iCs w:val="0"/>
                <w:color w:val="000000"/>
                <w:w w:val="50"/>
                <w:kern w:val="0"/>
                <w:sz w:val="16"/>
                <w:szCs w:val="16"/>
                <w:u w:val="none"/>
                <w:lang w:val="en-US" w:eastAsia="zh-CN" w:bidi="ar"/>
              </w:rPr>
              <w:br w:type="textWrapping"/>
            </w:r>
            <w:r>
              <w:rPr>
                <w:rFonts w:hint="eastAsia" w:ascii="宋体" w:hAnsi="宋体" w:eastAsia="宋体" w:cs="宋体"/>
                <w:i w:val="0"/>
                <w:iCs w:val="0"/>
                <w:color w:val="000000"/>
                <w:w w:val="50"/>
                <w:kern w:val="0"/>
                <w:sz w:val="16"/>
                <w:szCs w:val="16"/>
                <w:u w:val="none"/>
                <w:lang w:val="en-US" w:eastAsia="zh-CN" w:bidi="ar"/>
              </w:rPr>
              <w:t>　　（二）规范性文件正式文本两份；</w:t>
            </w:r>
            <w:r>
              <w:rPr>
                <w:rFonts w:hint="eastAsia" w:ascii="宋体" w:hAnsi="宋体" w:eastAsia="宋体" w:cs="宋体"/>
                <w:i w:val="0"/>
                <w:iCs w:val="0"/>
                <w:color w:val="000000"/>
                <w:w w:val="50"/>
                <w:kern w:val="0"/>
                <w:sz w:val="16"/>
                <w:szCs w:val="16"/>
                <w:u w:val="none"/>
                <w:lang w:val="en-US" w:eastAsia="zh-CN" w:bidi="ar"/>
              </w:rPr>
              <w:br w:type="textWrapping"/>
            </w:r>
            <w:r>
              <w:rPr>
                <w:rFonts w:hint="eastAsia" w:ascii="宋体" w:hAnsi="宋体" w:eastAsia="宋体" w:cs="宋体"/>
                <w:i w:val="0"/>
                <w:iCs w:val="0"/>
                <w:color w:val="000000"/>
                <w:w w:val="50"/>
                <w:kern w:val="0"/>
                <w:sz w:val="16"/>
                <w:szCs w:val="16"/>
                <w:u w:val="none"/>
                <w:lang w:val="en-US" w:eastAsia="zh-CN" w:bidi="ar"/>
              </w:rPr>
              <w:t>　　（三）规范性文件起草说明两份；</w:t>
            </w:r>
            <w:r>
              <w:rPr>
                <w:rFonts w:hint="eastAsia" w:ascii="宋体" w:hAnsi="宋体" w:eastAsia="宋体" w:cs="宋体"/>
                <w:i w:val="0"/>
                <w:iCs w:val="0"/>
                <w:color w:val="000000"/>
                <w:w w:val="50"/>
                <w:kern w:val="0"/>
                <w:sz w:val="16"/>
                <w:szCs w:val="16"/>
                <w:u w:val="none"/>
                <w:lang w:val="en-US" w:eastAsia="zh-CN" w:bidi="ar"/>
              </w:rPr>
              <w:br w:type="textWrapping"/>
            </w:r>
            <w:r>
              <w:rPr>
                <w:rFonts w:hint="eastAsia" w:ascii="宋体" w:hAnsi="宋体" w:eastAsia="宋体" w:cs="宋体"/>
                <w:i w:val="0"/>
                <w:iCs w:val="0"/>
                <w:color w:val="000000"/>
                <w:w w:val="50"/>
                <w:kern w:val="0"/>
                <w:sz w:val="16"/>
                <w:szCs w:val="16"/>
                <w:u w:val="none"/>
                <w:lang w:val="en-US" w:eastAsia="zh-CN" w:bidi="ar"/>
              </w:rPr>
              <w:t>　　（四）其他相关材料。</w:t>
            </w:r>
            <w:r>
              <w:rPr>
                <w:rFonts w:hint="eastAsia" w:ascii="宋体" w:hAnsi="宋体" w:eastAsia="宋体" w:cs="宋体"/>
                <w:i w:val="0"/>
                <w:iCs w:val="0"/>
                <w:color w:val="000000"/>
                <w:w w:val="50"/>
                <w:kern w:val="0"/>
                <w:sz w:val="16"/>
                <w:szCs w:val="16"/>
                <w:u w:val="none"/>
                <w:lang w:val="en-US" w:eastAsia="zh-CN" w:bidi="ar"/>
              </w:rPr>
              <w:br w:type="textWrapping"/>
            </w:r>
            <w:r>
              <w:rPr>
                <w:rFonts w:hint="eastAsia" w:ascii="宋体" w:hAnsi="宋体" w:eastAsia="宋体" w:cs="宋体"/>
                <w:i w:val="0"/>
                <w:iCs w:val="0"/>
                <w:color w:val="000000"/>
                <w:w w:val="50"/>
                <w:kern w:val="0"/>
                <w:sz w:val="16"/>
                <w:szCs w:val="16"/>
                <w:u w:val="none"/>
                <w:lang w:val="en-US" w:eastAsia="zh-CN" w:bidi="ar"/>
              </w:rPr>
              <w:t>　　第三十五条 备案审查机构应当对报送备案的规范性文件按照本办法第二十条的规定进行审查。</w:t>
            </w:r>
            <w:r>
              <w:rPr>
                <w:rFonts w:hint="eastAsia" w:ascii="宋体" w:hAnsi="宋体" w:eastAsia="宋体" w:cs="宋体"/>
                <w:i w:val="0"/>
                <w:iCs w:val="0"/>
                <w:color w:val="000000"/>
                <w:w w:val="50"/>
                <w:kern w:val="0"/>
                <w:sz w:val="16"/>
                <w:szCs w:val="16"/>
                <w:u w:val="none"/>
                <w:lang w:val="en-US" w:eastAsia="zh-CN" w:bidi="ar"/>
              </w:rPr>
              <w:br w:type="textWrapping"/>
            </w:r>
            <w:r>
              <w:rPr>
                <w:rFonts w:hint="eastAsia" w:ascii="宋体" w:hAnsi="宋体" w:eastAsia="宋体" w:cs="宋体"/>
                <w:i w:val="0"/>
                <w:iCs w:val="0"/>
                <w:color w:val="000000"/>
                <w:w w:val="50"/>
                <w:kern w:val="0"/>
                <w:sz w:val="16"/>
                <w:szCs w:val="16"/>
                <w:u w:val="none"/>
                <w:lang w:val="en-US" w:eastAsia="zh-CN" w:bidi="ar"/>
              </w:rPr>
              <w:t>　　第三十六条 备案审查机构审查规范性文件，可以采取征求意见、调查研究、要求制定机关说明情况等方式进行。要求制定机关说明情况的，制定机关应当在规定时间内予以说明。</w:t>
            </w:r>
            <w:r>
              <w:rPr>
                <w:rFonts w:hint="eastAsia" w:ascii="宋体" w:hAnsi="宋体" w:eastAsia="宋体" w:cs="宋体"/>
                <w:i w:val="0"/>
                <w:iCs w:val="0"/>
                <w:color w:val="000000"/>
                <w:w w:val="50"/>
                <w:kern w:val="0"/>
                <w:sz w:val="16"/>
                <w:szCs w:val="16"/>
                <w:u w:val="none"/>
                <w:lang w:val="en-US" w:eastAsia="zh-CN" w:bidi="ar"/>
              </w:rPr>
              <w:br w:type="textWrapping"/>
            </w:r>
            <w:r>
              <w:rPr>
                <w:rFonts w:hint="eastAsia" w:ascii="宋体" w:hAnsi="宋体" w:eastAsia="宋体" w:cs="宋体"/>
                <w:i w:val="0"/>
                <w:iCs w:val="0"/>
                <w:color w:val="000000"/>
                <w:w w:val="50"/>
                <w:kern w:val="0"/>
                <w:sz w:val="16"/>
                <w:szCs w:val="16"/>
                <w:u w:val="none"/>
                <w:lang w:val="en-US" w:eastAsia="zh-CN" w:bidi="ar"/>
              </w:rPr>
              <w:t>　　第三十七条 备案审查机构应当自收到规范性文件送审材料之日起十五日内，对规范性文件进行审查，根据情况分别作出如下处理：</w:t>
            </w:r>
            <w:r>
              <w:rPr>
                <w:rFonts w:hint="eastAsia" w:ascii="宋体" w:hAnsi="宋体" w:eastAsia="宋体" w:cs="宋体"/>
                <w:i w:val="0"/>
                <w:iCs w:val="0"/>
                <w:color w:val="000000"/>
                <w:w w:val="50"/>
                <w:kern w:val="0"/>
                <w:sz w:val="16"/>
                <w:szCs w:val="16"/>
                <w:u w:val="none"/>
                <w:lang w:val="en-US" w:eastAsia="zh-CN" w:bidi="ar"/>
              </w:rPr>
              <w:br w:type="textWrapping"/>
            </w:r>
            <w:r>
              <w:rPr>
                <w:rFonts w:hint="eastAsia" w:ascii="宋体" w:hAnsi="宋体" w:eastAsia="宋体" w:cs="宋体"/>
                <w:i w:val="0"/>
                <w:iCs w:val="0"/>
                <w:color w:val="000000"/>
                <w:w w:val="50"/>
                <w:kern w:val="0"/>
                <w:sz w:val="16"/>
                <w:szCs w:val="16"/>
                <w:u w:val="none"/>
                <w:lang w:val="en-US" w:eastAsia="zh-CN" w:bidi="ar"/>
              </w:rPr>
              <w:t>　　（一）未发现规范性文件存在违法内容的，存档备案。</w:t>
            </w:r>
            <w:r>
              <w:rPr>
                <w:rFonts w:hint="eastAsia" w:ascii="宋体" w:hAnsi="宋体" w:eastAsia="宋体" w:cs="宋体"/>
                <w:i w:val="0"/>
                <w:iCs w:val="0"/>
                <w:color w:val="000000"/>
                <w:w w:val="50"/>
                <w:kern w:val="0"/>
                <w:sz w:val="16"/>
                <w:szCs w:val="16"/>
                <w:u w:val="none"/>
                <w:lang w:val="en-US" w:eastAsia="zh-CN" w:bidi="ar"/>
              </w:rPr>
              <w:br w:type="textWrapping"/>
            </w:r>
            <w:r>
              <w:rPr>
                <w:rFonts w:hint="eastAsia" w:ascii="宋体" w:hAnsi="宋体" w:eastAsia="宋体" w:cs="宋体"/>
                <w:i w:val="0"/>
                <w:iCs w:val="0"/>
                <w:color w:val="000000"/>
                <w:w w:val="50"/>
                <w:kern w:val="0"/>
                <w:sz w:val="16"/>
                <w:szCs w:val="16"/>
                <w:u w:val="none"/>
                <w:lang w:val="en-US" w:eastAsia="zh-CN" w:bidi="ar"/>
              </w:rPr>
              <w:t>　　（二）发现规范性文件存在违法内容的，建议制定机关停止执行并在规定期限内修改或者废止，制定机关逾期未修改或者未废止的，报本级人民政府责令改正或者撤销；</w:t>
            </w:r>
            <w:r>
              <w:rPr>
                <w:rFonts w:hint="eastAsia" w:ascii="宋体" w:hAnsi="宋体" w:eastAsia="宋体" w:cs="宋体"/>
                <w:i w:val="0"/>
                <w:iCs w:val="0"/>
                <w:color w:val="000000"/>
                <w:w w:val="50"/>
                <w:kern w:val="0"/>
                <w:sz w:val="16"/>
                <w:szCs w:val="16"/>
                <w:u w:val="none"/>
                <w:lang w:val="en-US" w:eastAsia="zh-CN" w:bidi="ar"/>
              </w:rPr>
              <w:br w:type="textWrapping"/>
            </w:r>
            <w:r>
              <w:rPr>
                <w:rFonts w:hint="eastAsia" w:ascii="宋体" w:hAnsi="宋体" w:eastAsia="宋体" w:cs="宋体"/>
                <w:i w:val="0"/>
                <w:iCs w:val="0"/>
                <w:color w:val="000000"/>
                <w:w w:val="50"/>
                <w:kern w:val="0"/>
                <w:sz w:val="16"/>
                <w:szCs w:val="16"/>
                <w:u w:val="none"/>
                <w:lang w:val="en-US" w:eastAsia="zh-CN" w:bidi="ar"/>
              </w:rPr>
              <w:t>　　（三）发现规范性文件之间相互有冲突的，进行协调，协调不一致的，提出处理意见报本级人民政府决定；</w:t>
            </w:r>
            <w:r>
              <w:rPr>
                <w:rFonts w:hint="eastAsia" w:ascii="宋体" w:hAnsi="宋体" w:eastAsia="宋体" w:cs="宋体"/>
                <w:i w:val="0"/>
                <w:iCs w:val="0"/>
                <w:color w:val="000000"/>
                <w:w w:val="50"/>
                <w:kern w:val="0"/>
                <w:sz w:val="16"/>
                <w:szCs w:val="16"/>
                <w:u w:val="none"/>
                <w:lang w:val="en-US" w:eastAsia="zh-CN" w:bidi="ar"/>
              </w:rPr>
              <w:br w:type="textWrapping"/>
            </w:r>
            <w:r>
              <w:rPr>
                <w:rFonts w:hint="eastAsia" w:ascii="宋体" w:hAnsi="宋体" w:eastAsia="宋体" w:cs="宋体"/>
                <w:i w:val="0"/>
                <w:iCs w:val="0"/>
                <w:color w:val="000000"/>
                <w:w w:val="50"/>
                <w:kern w:val="0"/>
                <w:sz w:val="16"/>
                <w:szCs w:val="16"/>
                <w:u w:val="none"/>
                <w:lang w:val="en-US" w:eastAsia="zh-CN" w:bidi="ar"/>
              </w:rPr>
              <w:t>　　（四）规范性文件制定程序、公布形式不符合本办法规定的，建议制定机关在规定期限内处理，制定机关逾期不处理的，报本级人民政府责令改正。</w:t>
            </w:r>
            <w:r>
              <w:rPr>
                <w:rFonts w:hint="eastAsia" w:ascii="宋体" w:hAnsi="宋体" w:eastAsia="宋体" w:cs="宋体"/>
                <w:i w:val="0"/>
                <w:iCs w:val="0"/>
                <w:color w:val="000000"/>
                <w:w w:val="50"/>
                <w:kern w:val="0"/>
                <w:sz w:val="16"/>
                <w:szCs w:val="16"/>
                <w:u w:val="none"/>
                <w:lang w:val="en-US" w:eastAsia="zh-CN" w:bidi="ar"/>
              </w:rPr>
              <w:br w:type="textWrapping"/>
            </w:r>
            <w:r>
              <w:rPr>
                <w:rFonts w:hint="eastAsia" w:ascii="宋体" w:hAnsi="宋体" w:eastAsia="宋体" w:cs="宋体"/>
                <w:i w:val="0"/>
                <w:iCs w:val="0"/>
                <w:color w:val="000000"/>
                <w:w w:val="50"/>
                <w:kern w:val="0"/>
                <w:sz w:val="16"/>
                <w:szCs w:val="16"/>
                <w:u w:val="none"/>
                <w:lang w:val="en-US" w:eastAsia="zh-CN" w:bidi="ar"/>
              </w:rPr>
              <w:t>　　对专业性特别强、情况特殊或者需要调研、协调、征求意见的，经备案审查机构负责人同意可以延长审查期限，延长期限不得超过十五日。</w:t>
            </w:r>
            <w:r>
              <w:rPr>
                <w:rFonts w:hint="eastAsia" w:ascii="宋体" w:hAnsi="宋体" w:eastAsia="宋体" w:cs="宋体"/>
                <w:i w:val="0"/>
                <w:iCs w:val="0"/>
                <w:color w:val="000000"/>
                <w:w w:val="50"/>
                <w:kern w:val="0"/>
                <w:sz w:val="16"/>
                <w:szCs w:val="16"/>
                <w:u w:val="none"/>
                <w:lang w:val="en-US" w:eastAsia="zh-CN" w:bidi="ar"/>
              </w:rPr>
              <w:br w:type="textWrapping"/>
            </w:r>
            <w:r>
              <w:rPr>
                <w:rFonts w:hint="eastAsia" w:ascii="宋体" w:hAnsi="宋体" w:eastAsia="宋体" w:cs="宋体"/>
                <w:i w:val="0"/>
                <w:iCs w:val="0"/>
                <w:color w:val="000000"/>
                <w:w w:val="50"/>
                <w:kern w:val="0"/>
                <w:sz w:val="16"/>
                <w:szCs w:val="16"/>
                <w:u w:val="none"/>
                <w:lang w:val="en-US" w:eastAsia="zh-CN" w:bidi="ar"/>
              </w:rPr>
              <w:t>　　第三十八条 接受抄送的行政机关发现抄送的规范性文件存在违法内容以及规范性文件之间相互冲突的，应当向制定机关提出书面意见。</w:t>
            </w:r>
            <w:r>
              <w:rPr>
                <w:rFonts w:hint="eastAsia" w:ascii="宋体" w:hAnsi="宋体" w:eastAsia="宋体" w:cs="宋体"/>
                <w:i w:val="0"/>
                <w:iCs w:val="0"/>
                <w:color w:val="000000"/>
                <w:w w:val="50"/>
                <w:kern w:val="0"/>
                <w:sz w:val="16"/>
                <w:szCs w:val="16"/>
                <w:u w:val="none"/>
                <w:lang w:val="en-US" w:eastAsia="zh-CN" w:bidi="ar"/>
              </w:rPr>
              <w:br w:type="textWrapping"/>
            </w:r>
            <w:r>
              <w:rPr>
                <w:rFonts w:hint="eastAsia" w:ascii="宋体" w:hAnsi="宋体" w:eastAsia="宋体" w:cs="宋体"/>
                <w:i w:val="0"/>
                <w:iCs w:val="0"/>
                <w:color w:val="000000"/>
                <w:w w:val="50"/>
                <w:kern w:val="0"/>
                <w:sz w:val="16"/>
                <w:szCs w:val="16"/>
                <w:u w:val="none"/>
                <w:lang w:val="en-US" w:eastAsia="zh-CN" w:bidi="ar"/>
              </w:rPr>
              <w:t>　　制定机关接到书面意见后应当核实，并在十五日内予以答复；确有问题的，制定机关应当及时改正。</w:t>
            </w:r>
            <w:r>
              <w:rPr>
                <w:rFonts w:hint="eastAsia" w:ascii="宋体" w:hAnsi="宋体" w:eastAsia="宋体" w:cs="宋体"/>
                <w:i w:val="0"/>
                <w:iCs w:val="0"/>
                <w:color w:val="000000"/>
                <w:w w:val="50"/>
                <w:kern w:val="0"/>
                <w:sz w:val="16"/>
                <w:szCs w:val="16"/>
                <w:u w:val="none"/>
                <w:lang w:val="en-US" w:eastAsia="zh-CN" w:bidi="ar"/>
              </w:rPr>
              <w:br w:type="textWrapping"/>
            </w:r>
            <w:r>
              <w:rPr>
                <w:rFonts w:hint="eastAsia" w:ascii="宋体" w:hAnsi="宋体" w:eastAsia="宋体" w:cs="宋体"/>
                <w:i w:val="0"/>
                <w:iCs w:val="0"/>
                <w:color w:val="000000"/>
                <w:w w:val="50"/>
                <w:kern w:val="0"/>
                <w:sz w:val="16"/>
                <w:szCs w:val="16"/>
                <w:u w:val="none"/>
                <w:lang w:val="en-US" w:eastAsia="zh-CN" w:bidi="ar"/>
              </w:rPr>
              <w:t>　　第三十九条 制定机关应当依照本办法第三十一条的规定，于每年1月31日前将本机关上一年度制定的规范性文件目录报送备案机关。</w:t>
            </w:r>
            <w:r>
              <w:rPr>
                <w:rFonts w:hint="eastAsia" w:ascii="宋体" w:hAnsi="宋体" w:eastAsia="宋体" w:cs="宋体"/>
                <w:i w:val="0"/>
                <w:iCs w:val="0"/>
                <w:color w:val="000000"/>
                <w:w w:val="50"/>
                <w:kern w:val="0"/>
                <w:sz w:val="16"/>
                <w:szCs w:val="16"/>
                <w:u w:val="none"/>
                <w:lang w:val="en-US" w:eastAsia="zh-CN" w:bidi="ar"/>
              </w:rPr>
              <w:br w:type="textWrapping"/>
            </w:r>
            <w:r>
              <w:rPr>
                <w:rFonts w:hint="eastAsia" w:ascii="宋体" w:hAnsi="宋体" w:eastAsia="宋体" w:cs="宋体"/>
                <w:i w:val="0"/>
                <w:iCs w:val="0"/>
                <w:color w:val="000000"/>
                <w:w w:val="50"/>
                <w:kern w:val="0"/>
                <w:sz w:val="16"/>
                <w:szCs w:val="16"/>
                <w:u w:val="none"/>
                <w:lang w:val="en-US" w:eastAsia="zh-CN" w:bidi="ar"/>
              </w:rPr>
              <w:t>　　第四十条 县级以上人民政府司法行政部门应当于每年第一季度向本级人民政府报告上一年度规范性文件的备案审查情况，同时抄送上一级人民政府司法行政部门。</w:t>
            </w:r>
          </w:p>
        </w:tc>
        <w:tc>
          <w:tcPr>
            <w:tcW w:w="409" w:type="dxa"/>
            <w:tcBorders>
              <w:top w:val="nil"/>
              <w:left w:val="single" w:color="000000" w:sz="4" w:space="0"/>
              <w:bottom w:val="single" w:color="000000" w:sz="4" w:space="0"/>
              <w:right w:val="single" w:color="000000" w:sz="4" w:space="0"/>
            </w:tcBorders>
            <w:shd w:val="clear" w:color="auto" w:fill="auto"/>
            <w:vAlign w:val="center"/>
          </w:tcPr>
          <w:p w14:paraId="33CAE200">
            <w:pPr>
              <w:keepNext w:val="0"/>
              <w:keepLines w:val="0"/>
              <w:pageBreakBefore w:val="0"/>
              <w:widowControl/>
              <w:kinsoku/>
              <w:wordWrap/>
              <w:overflowPunct/>
              <w:topLinePunct w:val="0"/>
              <w:autoSpaceDE/>
              <w:autoSpaceDN/>
              <w:bidi w:val="0"/>
              <w:adjustRightInd/>
              <w:snapToGrid/>
              <w:spacing w:line="200" w:lineRule="exact"/>
              <w:jc w:val="both"/>
              <w:rPr>
                <w:rFonts w:hint="eastAsia" w:ascii="宋体" w:hAnsi="宋体" w:eastAsia="宋体" w:cs="宋体"/>
                <w:i w:val="0"/>
                <w:iCs w:val="0"/>
                <w:color w:val="000000"/>
                <w:sz w:val="16"/>
                <w:szCs w:val="16"/>
                <w:u w:val="none"/>
              </w:rPr>
            </w:pPr>
          </w:p>
        </w:tc>
        <w:tc>
          <w:tcPr>
            <w:tcW w:w="405" w:type="dxa"/>
            <w:tcBorders>
              <w:top w:val="nil"/>
              <w:left w:val="single" w:color="000000" w:sz="4" w:space="0"/>
              <w:bottom w:val="single" w:color="000000" w:sz="4" w:space="0"/>
              <w:right w:val="single" w:color="000000" w:sz="4" w:space="0"/>
            </w:tcBorders>
            <w:shd w:val="clear" w:color="auto" w:fill="auto"/>
            <w:vAlign w:val="center"/>
          </w:tcPr>
          <w:p w14:paraId="0C05B787">
            <w:pPr>
              <w:keepNext w:val="0"/>
              <w:keepLines w:val="0"/>
              <w:pageBreakBefore w:val="0"/>
              <w:widowControl/>
              <w:kinsoku/>
              <w:wordWrap/>
              <w:overflowPunct/>
              <w:topLinePunct w:val="0"/>
              <w:autoSpaceDE/>
              <w:autoSpaceDN/>
              <w:bidi w:val="0"/>
              <w:adjustRightInd/>
              <w:snapToGrid/>
              <w:spacing w:line="200" w:lineRule="exact"/>
              <w:jc w:val="both"/>
              <w:rPr>
                <w:rFonts w:hint="eastAsia" w:ascii="宋体" w:hAnsi="宋体" w:eastAsia="宋体" w:cs="宋体"/>
                <w:i w:val="0"/>
                <w:iCs w:val="0"/>
                <w:color w:val="000000"/>
                <w:sz w:val="16"/>
                <w:szCs w:val="16"/>
                <w:u w:val="none"/>
              </w:rPr>
            </w:pP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886AD">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1.受理责任：对政府、部门备案的行政规范性文件予以备案登记。</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2.审查责任：合法性审查。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3.处理责任：经审查违法不适当的，提出处理意见报本级人民政府。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4.事后责任：督促制定机关及时改正。</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5.其他法律法规规章文件规定应履行的责任。</w:t>
            </w:r>
          </w:p>
        </w:tc>
        <w:tc>
          <w:tcPr>
            <w:tcW w:w="3659" w:type="dxa"/>
            <w:tcBorders>
              <w:top w:val="nil"/>
              <w:left w:val="single" w:color="000000" w:sz="4" w:space="0"/>
              <w:bottom w:val="single" w:color="000000" w:sz="4" w:space="0"/>
              <w:right w:val="single" w:color="000000" w:sz="4" w:space="0"/>
            </w:tcBorders>
            <w:shd w:val="clear" w:color="auto" w:fill="auto"/>
            <w:vAlign w:val="center"/>
          </w:tcPr>
          <w:p w14:paraId="12E702D6">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【政府规章】　《山西省规范性文件制定与备案规定》（省政府令第168号）</w:t>
            </w:r>
          </w:p>
          <w:p w14:paraId="582C4B50">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第九条第三款 规范性文件通过前，起草机构应当征求本级人民政府法制工作机构或者本部门法制工作机构的意见。                                       第十二条第二款 县级以上人民政府的法制工作机构，负责本级人民政府规范性文件的备案报送和本级人民政府所属工作部门以及下级人民政府规范性文件的备案审查工作。</w:t>
            </w:r>
          </w:p>
          <w:p w14:paraId="509E64F1">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第二十九条 县级以上人民政府应当加强对规范性文件备案情况的检查，监督制定机关和备案机关履行本规定的职责。</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备案机关的法制工作机构应当加强对制定机关落实备案审查处理意见的监督。</w:t>
            </w:r>
          </w:p>
        </w:tc>
        <w:tc>
          <w:tcPr>
            <w:tcW w:w="285" w:type="dxa"/>
            <w:tcBorders>
              <w:top w:val="nil"/>
              <w:left w:val="single" w:color="000000" w:sz="4" w:space="0"/>
              <w:bottom w:val="single" w:color="000000" w:sz="4" w:space="0"/>
              <w:right w:val="single" w:color="000000" w:sz="4" w:space="0"/>
            </w:tcBorders>
            <w:shd w:val="clear" w:color="auto" w:fill="auto"/>
            <w:vAlign w:val="center"/>
          </w:tcPr>
          <w:p w14:paraId="3D918F93">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县区政府、市直机关</w:t>
            </w:r>
          </w:p>
        </w:tc>
        <w:tc>
          <w:tcPr>
            <w:tcW w:w="285" w:type="dxa"/>
            <w:tcBorders>
              <w:top w:val="nil"/>
              <w:left w:val="single" w:color="000000" w:sz="4" w:space="0"/>
              <w:bottom w:val="single" w:color="000000" w:sz="4" w:space="0"/>
              <w:right w:val="single" w:color="000000" w:sz="4" w:space="0"/>
            </w:tcBorders>
            <w:shd w:val="clear" w:color="auto" w:fill="auto"/>
            <w:vAlign w:val="center"/>
          </w:tcPr>
          <w:p w14:paraId="70CF4078">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法制股</w:t>
            </w:r>
          </w:p>
        </w:tc>
        <w:tc>
          <w:tcPr>
            <w:tcW w:w="285" w:type="dxa"/>
            <w:tcBorders>
              <w:top w:val="nil"/>
              <w:left w:val="single" w:color="000000" w:sz="4" w:space="0"/>
              <w:bottom w:val="single" w:color="000000" w:sz="4" w:space="0"/>
              <w:right w:val="single" w:color="000000" w:sz="4" w:space="0"/>
            </w:tcBorders>
            <w:shd w:val="clear" w:color="auto" w:fill="auto"/>
            <w:noWrap/>
            <w:vAlign w:val="center"/>
          </w:tcPr>
          <w:p w14:paraId="567A811A">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nil"/>
              <w:left w:val="single" w:color="000000" w:sz="4" w:space="0"/>
              <w:bottom w:val="single" w:color="000000" w:sz="4" w:space="0"/>
              <w:right w:val="single" w:color="000000" w:sz="4" w:space="0"/>
            </w:tcBorders>
            <w:shd w:val="clear" w:color="auto" w:fill="auto"/>
            <w:noWrap/>
            <w:vAlign w:val="center"/>
          </w:tcPr>
          <w:p w14:paraId="3B14CBD6">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6E23D">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942F3">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010D0">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6B4BC">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0D835">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F4E3E">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CA26B">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8C731">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14:paraId="37162C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trPr>
        <w:tc>
          <w:tcPr>
            <w:tcW w:w="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3710D">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85FC6">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其他权利</w:t>
            </w:r>
          </w:p>
        </w:tc>
        <w:tc>
          <w:tcPr>
            <w:tcW w:w="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B2E71">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0800-Z-00400-140430</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4C176">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行政执法监督</w:t>
            </w:r>
          </w:p>
        </w:tc>
        <w:tc>
          <w:tcPr>
            <w:tcW w:w="3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578BD">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89A6F">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6"/>
                <w:szCs w:val="16"/>
                <w:u w:val="none"/>
              </w:rPr>
            </w:pPr>
          </w:p>
        </w:tc>
        <w:tc>
          <w:tcPr>
            <w:tcW w:w="32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7751B">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【地方性法规】《山西省行政执法条例》</w:t>
            </w:r>
          </w:p>
          <w:p w14:paraId="38D93D1F">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第四条第二款 县级以上人民政府司法行政部门在本级人民政府的领导下，负责本行政区域内行政执法活动的指导、协调和监督工作。第三十一条第二款 县级以上人民政府司法行政部门在本级人民政府的领导下，负责本级人民政府行政执法监督的具体工作。</w:t>
            </w:r>
          </w:p>
        </w:tc>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24186">
            <w:pPr>
              <w:keepNext w:val="0"/>
              <w:keepLines w:val="0"/>
              <w:pageBreakBefore w:val="0"/>
              <w:widowControl/>
              <w:kinsoku/>
              <w:wordWrap/>
              <w:overflowPunct/>
              <w:topLinePunct w:val="0"/>
              <w:autoSpaceDE/>
              <w:autoSpaceDN/>
              <w:bidi w:val="0"/>
              <w:adjustRightInd/>
              <w:snapToGrid/>
              <w:spacing w:line="200" w:lineRule="exact"/>
              <w:jc w:val="both"/>
              <w:rPr>
                <w:rFonts w:hint="eastAsia" w:ascii="宋体" w:hAnsi="宋体" w:eastAsia="宋体" w:cs="宋体"/>
                <w:i w:val="0"/>
                <w:iCs w:val="0"/>
                <w:color w:val="000000"/>
                <w:sz w:val="16"/>
                <w:szCs w:val="16"/>
                <w:u w:val="none"/>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8D299">
            <w:pPr>
              <w:keepNext w:val="0"/>
              <w:keepLines w:val="0"/>
              <w:pageBreakBefore w:val="0"/>
              <w:widowControl/>
              <w:kinsoku/>
              <w:wordWrap/>
              <w:overflowPunct/>
              <w:topLinePunct w:val="0"/>
              <w:autoSpaceDE/>
              <w:autoSpaceDN/>
              <w:bidi w:val="0"/>
              <w:adjustRightInd/>
              <w:snapToGrid/>
              <w:spacing w:line="200" w:lineRule="exact"/>
              <w:jc w:val="both"/>
              <w:rPr>
                <w:rFonts w:hint="eastAsia" w:ascii="宋体" w:hAnsi="宋体" w:eastAsia="宋体" w:cs="宋体"/>
                <w:i w:val="0"/>
                <w:iCs w:val="0"/>
                <w:color w:val="000000"/>
                <w:sz w:val="16"/>
                <w:szCs w:val="16"/>
                <w:u w:val="none"/>
              </w:rPr>
            </w:pP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289BC">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1.受理责任：根据群众反映或执法检查发现存在问题，予以登记。</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2.调查责任：调查核实了解案情。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3.处理责任：经调查，内容不属实的，向当事人进行说明；属实的，制作《行政执法监督通知书》。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4.执行责任：有关单位拒不改正的，制作《行政执法监督决定书》。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5.事后责任：复查和督促整改。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6.其他法律法规规章文件规定应履行的责任。</w:t>
            </w:r>
          </w:p>
        </w:tc>
        <w:tc>
          <w:tcPr>
            <w:tcW w:w="3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4488B">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【地方性法规】《山西省行政执法条例》</w:t>
            </w:r>
          </w:p>
          <w:p w14:paraId="217BF343">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第三十五条 行政执法监督机关在监督检查或者受理公民、法人和其他组织的举报中发现行政执法行为违法或者不当的，应当向行政执法机关发出《行政执法监督通知书》。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行政执法机关应当在《行政执法监督通知书》规定的期限内依法处理并报告处理情况；在规定期限内未处理的，由行政执法监督机关根据行政执法行为的性质、程度等情况，分别作出责令限期履行、责令补正或者改正、撤销、确认违法或者无效的决定，并制发《行政执法监督决定书》。</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F06EA">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行政执法机关</w:t>
            </w:r>
          </w:p>
        </w:tc>
        <w:tc>
          <w:tcPr>
            <w:tcW w:w="285" w:type="dxa"/>
            <w:tcBorders>
              <w:top w:val="nil"/>
              <w:left w:val="single" w:color="000000" w:sz="4" w:space="0"/>
              <w:bottom w:val="single" w:color="000000" w:sz="4" w:space="0"/>
              <w:right w:val="single" w:color="000000" w:sz="4" w:space="0"/>
            </w:tcBorders>
            <w:shd w:val="clear" w:color="auto" w:fill="auto"/>
            <w:vAlign w:val="center"/>
          </w:tcPr>
          <w:p w14:paraId="07FFFFE4">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法制股</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6E4E5">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DE05B">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78D8C">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75A1C">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3778B">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06F3F">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581EB">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50705">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D147C">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046E6">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14:paraId="58D182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trPr>
        <w:tc>
          <w:tcPr>
            <w:tcW w:w="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AC747">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B7120">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其他权利</w:t>
            </w:r>
          </w:p>
        </w:tc>
        <w:tc>
          <w:tcPr>
            <w:tcW w:w="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D632A">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0800-Z-00500-140430</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BECE5">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重大行政处罚备案</w:t>
            </w:r>
          </w:p>
        </w:tc>
        <w:tc>
          <w:tcPr>
            <w:tcW w:w="3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6AA94">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11B84">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6"/>
                <w:szCs w:val="16"/>
                <w:u w:val="none"/>
              </w:rPr>
            </w:pPr>
          </w:p>
        </w:tc>
        <w:tc>
          <w:tcPr>
            <w:tcW w:w="32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6D52A">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【政府规章】　《山西省重大行政处罚决定备案办法》（省政府令第206号）</w:t>
            </w:r>
          </w:p>
          <w:p w14:paraId="27E9995B">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第四条第二款 县级以上人民政府法制机构（简称备案审查机构）在本级人民政府的领导下，对重大行政处罚决定备案工作进行指导和监督检查，办理重大行政处罚决定备案的受理和审查工作，并按本办法的规定具体办理本级人民政府重大行政处罚决定的报备工作。</w:t>
            </w:r>
          </w:p>
        </w:tc>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3A49F">
            <w:pPr>
              <w:keepNext w:val="0"/>
              <w:keepLines w:val="0"/>
              <w:pageBreakBefore w:val="0"/>
              <w:widowControl/>
              <w:kinsoku/>
              <w:wordWrap/>
              <w:overflowPunct/>
              <w:topLinePunct w:val="0"/>
              <w:autoSpaceDE/>
              <w:autoSpaceDN/>
              <w:bidi w:val="0"/>
              <w:adjustRightInd/>
              <w:snapToGrid/>
              <w:spacing w:line="200" w:lineRule="exact"/>
              <w:jc w:val="both"/>
              <w:rPr>
                <w:rFonts w:hint="eastAsia" w:ascii="宋体" w:hAnsi="宋体" w:eastAsia="宋体" w:cs="宋体"/>
                <w:i w:val="0"/>
                <w:iCs w:val="0"/>
                <w:color w:val="000000"/>
                <w:sz w:val="16"/>
                <w:szCs w:val="16"/>
                <w:u w:val="none"/>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4FF8F">
            <w:pPr>
              <w:keepNext w:val="0"/>
              <w:keepLines w:val="0"/>
              <w:pageBreakBefore w:val="0"/>
              <w:widowControl/>
              <w:kinsoku/>
              <w:wordWrap/>
              <w:overflowPunct/>
              <w:topLinePunct w:val="0"/>
              <w:autoSpaceDE/>
              <w:autoSpaceDN/>
              <w:bidi w:val="0"/>
              <w:adjustRightInd/>
              <w:snapToGrid/>
              <w:spacing w:line="200" w:lineRule="exact"/>
              <w:jc w:val="both"/>
              <w:rPr>
                <w:rFonts w:hint="eastAsia" w:ascii="宋体" w:hAnsi="宋体" w:eastAsia="宋体" w:cs="宋体"/>
                <w:i w:val="0"/>
                <w:iCs w:val="0"/>
                <w:color w:val="000000"/>
                <w:sz w:val="16"/>
                <w:szCs w:val="16"/>
                <w:u w:val="none"/>
              </w:rPr>
            </w:pP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DD6E5">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1.受理责任：报备机关提交报备重大行政处罚决定后，经审查符合备案条件后，登记与报备有关的材料。</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2.审查责任：法制机构应当对报备的重大行政处罚决定进行合法性审查。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3.决定责任：审查过程中认为重大行政处罚决定有违法或明显不当行为的，应当向报备机关提出。报备机关拒不改正的，建议本级人民政府或其上级主管部门予以撤销。</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4.监管责任：对在规定期限内不备案或者拒绝备案的，给予通报批评或者建议具有行政处分权的机关对直接责任人依法给予行政处分。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5.法律法规规章规范性文件规定的其他责任。</w:t>
            </w:r>
          </w:p>
        </w:tc>
        <w:tc>
          <w:tcPr>
            <w:tcW w:w="3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49D6B">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【政府规章】　《山西省重大行政处罚决定备案办法》（省政府令第206号）</w:t>
            </w:r>
          </w:p>
          <w:p w14:paraId="220330BD">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第四条第二款 县级以上人民政府法制机构（简称备案审查机构）在本级人民政府的领导下，对重大行政处罚决定备案工作进行指导和监督检查，办理重大行政处罚决定备案的受理和审查工作，并按本办法的规定具体办理本级人民政府重大行政处罚决定的报备工作。  第八条　备案审查机构在审查过程中认为重大行政处罚决定有违法或明显不当行为的，应当向报备机关提出。报备机关拒不改正的，备案审查机构可以建议本级人民政府或其上级主管部门予以撤销。</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第九条　备案审查机构对在规定期限内不备案或者拒绝备案的，给予通报批评或者建议具有行政处分权的机关对直接责任人依法给予行政处分。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第十条　备案审查机构应当定期或不定期通报本级人民政府或本部门、本系统重大行政处罚决定的备案及审查情况。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1ABC1">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行政执法机关</w:t>
            </w:r>
          </w:p>
        </w:tc>
        <w:tc>
          <w:tcPr>
            <w:tcW w:w="285" w:type="dxa"/>
            <w:tcBorders>
              <w:top w:val="nil"/>
              <w:left w:val="single" w:color="000000" w:sz="4" w:space="0"/>
              <w:bottom w:val="single" w:color="000000" w:sz="4" w:space="0"/>
              <w:right w:val="single" w:color="000000" w:sz="4" w:space="0"/>
            </w:tcBorders>
            <w:shd w:val="clear" w:color="auto" w:fill="auto"/>
            <w:vAlign w:val="center"/>
          </w:tcPr>
          <w:p w14:paraId="7EB52348">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法制股</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D741E">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83017">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CA71F">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EBE13">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F97AE">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2FCB5">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1685D8">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E0557">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1CCEC">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0748B">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14:paraId="3B44AA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trPr>
        <w:tc>
          <w:tcPr>
            <w:tcW w:w="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2D69A">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A0D7D">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其他权利</w:t>
            </w:r>
          </w:p>
        </w:tc>
        <w:tc>
          <w:tcPr>
            <w:tcW w:w="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1153C">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0800-Z-00600-140430</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DF04E">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行政执法争议协调</w:t>
            </w:r>
          </w:p>
        </w:tc>
        <w:tc>
          <w:tcPr>
            <w:tcW w:w="3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399BE">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698D0">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6"/>
                <w:szCs w:val="16"/>
                <w:u w:val="none"/>
              </w:rPr>
            </w:pPr>
          </w:p>
        </w:tc>
        <w:tc>
          <w:tcPr>
            <w:tcW w:w="32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0EF48">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【地方性法规】《山西省行政执法条例》</w:t>
            </w:r>
          </w:p>
          <w:p w14:paraId="1C8E0507">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第十四条 行政执法机关之间发生行政执法管辖争议的，应当协商解决；协商不一致的，应当提请本级或者共同的上一级人民政府司法行政部门协调解决；协调无法达成一致的，由司法行政部门提出意见，报本级人民政府决定。</w:t>
            </w:r>
          </w:p>
        </w:tc>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55D94">
            <w:pPr>
              <w:keepNext w:val="0"/>
              <w:keepLines w:val="0"/>
              <w:pageBreakBefore w:val="0"/>
              <w:widowControl/>
              <w:kinsoku/>
              <w:wordWrap/>
              <w:overflowPunct/>
              <w:topLinePunct w:val="0"/>
              <w:autoSpaceDE/>
              <w:autoSpaceDN/>
              <w:bidi w:val="0"/>
              <w:adjustRightInd/>
              <w:snapToGrid/>
              <w:spacing w:line="200" w:lineRule="exact"/>
              <w:jc w:val="both"/>
              <w:rPr>
                <w:rFonts w:hint="eastAsia" w:ascii="宋体" w:hAnsi="宋体" w:eastAsia="宋体" w:cs="宋体"/>
                <w:i w:val="0"/>
                <w:iCs w:val="0"/>
                <w:color w:val="000000"/>
                <w:sz w:val="16"/>
                <w:szCs w:val="16"/>
                <w:u w:val="none"/>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805BC">
            <w:pPr>
              <w:keepNext w:val="0"/>
              <w:keepLines w:val="0"/>
              <w:pageBreakBefore w:val="0"/>
              <w:widowControl/>
              <w:kinsoku/>
              <w:wordWrap/>
              <w:overflowPunct/>
              <w:topLinePunct w:val="0"/>
              <w:autoSpaceDE/>
              <w:autoSpaceDN/>
              <w:bidi w:val="0"/>
              <w:adjustRightInd/>
              <w:snapToGrid/>
              <w:spacing w:line="200" w:lineRule="exact"/>
              <w:jc w:val="both"/>
              <w:rPr>
                <w:rFonts w:hint="eastAsia" w:ascii="宋体" w:hAnsi="宋体" w:eastAsia="宋体" w:cs="宋体"/>
                <w:i w:val="0"/>
                <w:iCs w:val="0"/>
                <w:color w:val="000000"/>
                <w:sz w:val="16"/>
                <w:szCs w:val="16"/>
                <w:u w:val="none"/>
              </w:rPr>
            </w:pP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593CB">
            <w:pPr>
              <w:keepNext w:val="0"/>
              <w:keepLines w:val="0"/>
              <w:pageBreakBefore w:val="0"/>
              <w:widowControl/>
              <w:numPr>
                <w:ilvl w:val="0"/>
                <w:numId w:val="5"/>
              </w:numPr>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审查责任：应当及时对行政执法争议协调申请进行审查。</w:t>
            </w:r>
          </w:p>
          <w:p w14:paraId="41885E2A">
            <w:pPr>
              <w:keepNext w:val="0"/>
              <w:keepLines w:val="0"/>
              <w:pageBreakBefore w:val="0"/>
              <w:widowControl/>
              <w:numPr>
                <w:ilvl w:val="0"/>
                <w:numId w:val="5"/>
              </w:numPr>
              <w:suppressLineNumbers w:val="0"/>
              <w:kinsoku/>
              <w:wordWrap/>
              <w:overflowPunct/>
              <w:topLinePunct w:val="0"/>
              <w:autoSpaceDE/>
              <w:autoSpaceDN/>
              <w:bidi w:val="0"/>
              <w:adjustRightInd/>
              <w:snapToGrid/>
              <w:spacing w:line="200" w:lineRule="exact"/>
              <w:ind w:left="0" w:leftChars="0" w:firstLine="0" w:firstLineChars="0"/>
              <w:jc w:val="both"/>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受理责任：就提请的行政执法争议事项及时作出受理决定或者不予受理决定。</w:t>
            </w:r>
          </w:p>
          <w:p w14:paraId="07E456AB">
            <w:pPr>
              <w:keepNext w:val="0"/>
              <w:keepLines w:val="0"/>
              <w:pageBreakBefore w:val="0"/>
              <w:widowControl/>
              <w:numPr>
                <w:ilvl w:val="0"/>
                <w:numId w:val="0"/>
              </w:numPr>
              <w:suppressLineNumbers w:val="0"/>
              <w:kinsoku/>
              <w:wordWrap/>
              <w:overflowPunct/>
              <w:topLinePunct w:val="0"/>
              <w:autoSpaceDE/>
              <w:autoSpaceDN/>
              <w:bidi w:val="0"/>
              <w:adjustRightInd/>
              <w:snapToGrid/>
              <w:spacing w:line="200" w:lineRule="exact"/>
              <w:ind w:leftChars="0"/>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协调责任：办理行政执法协调争议事项时，应当调查了解有关情况，充分听取有关行政执法部门的意见；必要时，可以召开协调会议或者组织论证。                                              4.监管责任：有关行政执法部门应当积极配合、协助行政执法争议协调工作，自觉执行《行政执法争议协调意见书》和临时性处置措施建议。</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5.法律法规规章规范性文件规定的其他责任。</w:t>
            </w:r>
          </w:p>
        </w:tc>
        <w:tc>
          <w:tcPr>
            <w:tcW w:w="3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E2513">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【地方性法规】《山西省行政执法条例》</w:t>
            </w:r>
          </w:p>
          <w:p w14:paraId="629C284A">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第十四条 行政执法机关之间发生行政执法管辖争议的，应当协商解决；协商不一致的，应当提请本级或者共同的上一级人民政府司法行政部门协调解决；协调无法达成一致的，由司法行政部门提出意见，报本级人民政府决定。</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83961">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行政执法机关</w:t>
            </w:r>
          </w:p>
        </w:tc>
        <w:tc>
          <w:tcPr>
            <w:tcW w:w="285" w:type="dxa"/>
            <w:tcBorders>
              <w:top w:val="nil"/>
              <w:left w:val="single" w:color="000000" w:sz="4" w:space="0"/>
              <w:bottom w:val="single" w:color="000000" w:sz="4" w:space="0"/>
              <w:right w:val="single" w:color="000000" w:sz="4" w:space="0"/>
            </w:tcBorders>
            <w:shd w:val="clear" w:color="auto" w:fill="auto"/>
            <w:vAlign w:val="center"/>
          </w:tcPr>
          <w:p w14:paraId="1E2DEAF5">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法制股</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531A1">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59ADB">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7820D">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C4509">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FC30BF">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6A6EA">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0A3E9">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16260">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D9B31">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81A36">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14:paraId="44CAF1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80" w:hRule="atLeast"/>
        </w:trPr>
        <w:tc>
          <w:tcPr>
            <w:tcW w:w="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1357F">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c>
          <w:tcPr>
            <w:tcW w:w="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BBFAA">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其他权利</w:t>
            </w:r>
          </w:p>
        </w:tc>
        <w:tc>
          <w:tcPr>
            <w:tcW w:w="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29F61">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0800-Z-00700-140430</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5A6F6">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对行政复议案件的办理</w:t>
            </w:r>
          </w:p>
        </w:tc>
        <w:tc>
          <w:tcPr>
            <w:tcW w:w="3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8E9EF">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FC051">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6"/>
                <w:szCs w:val="16"/>
                <w:u w:val="none"/>
              </w:rPr>
            </w:pPr>
          </w:p>
        </w:tc>
        <w:tc>
          <w:tcPr>
            <w:tcW w:w="32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E983B">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【法律】《中华人民共和国行政复议法》</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第二条  公民、法人或者其他组织认为具体行政行为侵犯其合法权益，向行政机关提出行政复议申请，行政机关受理行政复议申请、作出行政复议决定，适用本法。</w:t>
            </w:r>
          </w:p>
        </w:tc>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D0383">
            <w:pPr>
              <w:keepNext w:val="0"/>
              <w:keepLines w:val="0"/>
              <w:pageBreakBefore w:val="0"/>
              <w:widowControl/>
              <w:kinsoku/>
              <w:wordWrap/>
              <w:overflowPunct/>
              <w:topLinePunct w:val="0"/>
              <w:autoSpaceDE/>
              <w:autoSpaceDN/>
              <w:bidi w:val="0"/>
              <w:adjustRightInd/>
              <w:snapToGrid/>
              <w:spacing w:line="200" w:lineRule="exact"/>
              <w:jc w:val="both"/>
              <w:rPr>
                <w:rFonts w:hint="eastAsia" w:ascii="宋体" w:hAnsi="宋体" w:eastAsia="宋体" w:cs="宋体"/>
                <w:i w:val="0"/>
                <w:iCs w:val="0"/>
                <w:color w:val="000000"/>
                <w:sz w:val="16"/>
                <w:szCs w:val="16"/>
                <w:u w:val="none"/>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CD8F8">
            <w:pPr>
              <w:keepNext w:val="0"/>
              <w:keepLines w:val="0"/>
              <w:pageBreakBefore w:val="0"/>
              <w:widowControl/>
              <w:kinsoku/>
              <w:wordWrap/>
              <w:overflowPunct/>
              <w:topLinePunct w:val="0"/>
              <w:autoSpaceDE/>
              <w:autoSpaceDN/>
              <w:bidi w:val="0"/>
              <w:adjustRightInd/>
              <w:snapToGrid/>
              <w:spacing w:line="200" w:lineRule="exact"/>
              <w:jc w:val="both"/>
              <w:rPr>
                <w:rFonts w:hint="eastAsia" w:ascii="宋体" w:hAnsi="宋体" w:eastAsia="宋体" w:cs="宋体"/>
                <w:i w:val="0"/>
                <w:iCs w:val="0"/>
                <w:color w:val="000000"/>
                <w:sz w:val="16"/>
                <w:szCs w:val="16"/>
                <w:u w:val="none"/>
              </w:rPr>
            </w:pP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5E3D6">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1、受理责任。</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2、审理责任。</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3、决定责任。</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4、送达责任。</w:t>
            </w:r>
          </w:p>
        </w:tc>
        <w:tc>
          <w:tcPr>
            <w:tcW w:w="3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2E460">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w w:val="80"/>
                <w:sz w:val="16"/>
                <w:szCs w:val="16"/>
                <w:u w:val="none"/>
              </w:rPr>
            </w:pPr>
            <w:r>
              <w:rPr>
                <w:rFonts w:hint="eastAsia" w:ascii="宋体" w:hAnsi="宋体" w:eastAsia="宋体" w:cs="宋体"/>
                <w:i w:val="0"/>
                <w:iCs w:val="0"/>
                <w:color w:val="000000"/>
                <w:w w:val="80"/>
                <w:kern w:val="0"/>
                <w:sz w:val="16"/>
                <w:szCs w:val="16"/>
                <w:u w:val="none"/>
                <w:lang w:val="en-US" w:eastAsia="zh-CN" w:bidi="ar"/>
              </w:rPr>
              <w:t>《中华人民共和国行政复议法》</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 xml:space="preserve">   第十七条　行政复议机关收到行政复议申请后，应当在五日内进行审查，对不符合本法规定的行政复议申请，决定不予受理，并书面告知申请人；对符合本法规定，但是不属于本机关受理的行政复议申请，应当告知申请人向有关行政复议机关提出。</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　　除前款规定外，行政复议申请自行政复议机关负责法制工作的机构收到之日起即为受理。</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第二十二条　行政复议原则上采取书面审查的办法，但是申请人提出要求或者行政复议机关负责法制工作的机构认为有必要时，可以向有关组织和人员调查情况，听取申请人、被申请人和第三人的意见。</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第二十八条　行政复议机关负责法制工作的机构应当对被申请人作出的具体行政行为进行审查，提出意见，经行政复议机关的负责人同意或者集体讨论通过后，按照下列规定作出行政复议决定：</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　　（一）具体行政行为认定事实清楚，证据确凿，适用依据正确，程序合法，内容适当的，决定维持；</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　　（二）</w:t>
            </w:r>
            <w:r>
              <w:rPr>
                <w:rFonts w:hint="eastAsia" w:ascii="宋体" w:hAnsi="宋体" w:eastAsia="宋体" w:cs="宋体"/>
                <w:i w:val="0"/>
                <w:iCs w:val="0"/>
                <w:color w:val="000000"/>
                <w:w w:val="66"/>
                <w:kern w:val="0"/>
                <w:sz w:val="16"/>
                <w:szCs w:val="16"/>
                <w:u w:val="none"/>
                <w:lang w:val="en-US" w:eastAsia="zh-CN" w:bidi="ar"/>
              </w:rPr>
              <w:t>被申请人不履行法定职责的，决定其在一定期限内履行；</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　　（三）具体行政行为有下列情形之一的，决定撤销、变更或者确认该具体行政行为违法；决定撤销或者确认该具体行政行为违法的，可以责令被申请人在一定期限内重新作出具体行政行为：</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　　1．主要事实不清、证据不足的；</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　　2．适用依据错误的；</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　　3．违反法定程序的；</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　　4．超越或者滥用职权的；</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　　5．具体行政行为明显不当的。</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　　（四）被申请人不按照本法第二十三条的规定提出书面答复、提交当初作出具体行政行为的证据、依据和其他有关材料的，视为该具体行政行为没有证据、依据，决定撤销该具体行政行为。</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　　行政复议机关责令被申请人重新作出具体行政行为的，被申请人不得以同一的事实和理由作出与原具体行政行为相同或者基本相同的具体行政行为。</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第三十一条　行政复议机关应当自受理申请之日起六十日内作出行政复议决定；但是法律规定的行政复议期限少于六十日的除外。情况复杂，不能在规定期限内作出行政复议决定的，经行政复议机关的负责人批准，可以适当延长，并告知申请人和被申请人；但是延长期限最多不超过三十日。</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　　行政复议机关作出行政复议决定，应当制作行政复议决定书，并加盖印章。</w:t>
            </w:r>
            <w:r>
              <w:rPr>
                <w:rFonts w:hint="eastAsia" w:ascii="宋体" w:hAnsi="宋体" w:eastAsia="宋体" w:cs="宋体"/>
                <w:i w:val="0"/>
                <w:iCs w:val="0"/>
                <w:color w:val="000000"/>
                <w:w w:val="80"/>
                <w:kern w:val="0"/>
                <w:sz w:val="16"/>
                <w:szCs w:val="16"/>
                <w:u w:val="none"/>
                <w:lang w:val="en-US" w:eastAsia="zh-CN" w:bidi="ar"/>
              </w:rPr>
              <w:br w:type="textWrapping"/>
            </w:r>
            <w:r>
              <w:rPr>
                <w:rFonts w:hint="eastAsia" w:ascii="宋体" w:hAnsi="宋体" w:eastAsia="宋体" w:cs="宋体"/>
                <w:i w:val="0"/>
                <w:iCs w:val="0"/>
                <w:color w:val="000000"/>
                <w:w w:val="80"/>
                <w:kern w:val="0"/>
                <w:sz w:val="16"/>
                <w:szCs w:val="16"/>
                <w:u w:val="none"/>
                <w:lang w:val="en-US" w:eastAsia="zh-CN" w:bidi="ar"/>
              </w:rPr>
              <w:t>　　行政复议决定书一经送达，即发生法律效力。</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44459">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提出行政复议的行政行为相对人</w:t>
            </w:r>
          </w:p>
        </w:tc>
        <w:tc>
          <w:tcPr>
            <w:tcW w:w="285" w:type="dxa"/>
            <w:tcBorders>
              <w:top w:val="nil"/>
              <w:left w:val="single" w:color="000000" w:sz="4" w:space="0"/>
              <w:bottom w:val="single" w:color="000000" w:sz="4" w:space="0"/>
              <w:right w:val="single" w:color="000000" w:sz="4" w:space="0"/>
            </w:tcBorders>
            <w:shd w:val="clear" w:color="auto" w:fill="auto"/>
            <w:vAlign w:val="center"/>
          </w:tcPr>
          <w:p w14:paraId="47007F14">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法制股</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DF237">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78DFE">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C6ED2">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19BDA">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FBA80">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8F63B">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FCFBE">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F5F56">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74661">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3E6E1">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bl>
    <w:p w14:paraId="1606CCF6">
      <w:pPr>
        <w:jc w:val="left"/>
        <w:rPr>
          <w:rFonts w:hint="eastAsia"/>
          <w:lang w:val="en-US" w:eastAsia="zh-CN"/>
        </w:rPr>
      </w:pPr>
    </w:p>
    <w:sectPr>
      <w:pgSz w:w="16838" w:h="11906" w:orient="landscape"/>
      <w:pgMar w:top="964" w:right="567" w:bottom="567" w:left="567" w:header="851" w:footer="454"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AC4394">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0D2A82">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E0D2A82">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E3707A"/>
    <w:multiLevelType w:val="singleLevel"/>
    <w:tmpl w:val="B6E3707A"/>
    <w:lvl w:ilvl="0" w:tentative="0">
      <w:start w:val="1"/>
      <w:numFmt w:val="decimal"/>
      <w:lvlText w:val="%1."/>
      <w:lvlJc w:val="left"/>
      <w:pPr>
        <w:tabs>
          <w:tab w:val="left" w:pos="312"/>
        </w:tabs>
      </w:pPr>
    </w:lvl>
  </w:abstractNum>
  <w:abstractNum w:abstractNumId="1">
    <w:nsid w:val="F493367B"/>
    <w:multiLevelType w:val="singleLevel"/>
    <w:tmpl w:val="F493367B"/>
    <w:lvl w:ilvl="0" w:tentative="0">
      <w:start w:val="1"/>
      <w:numFmt w:val="decimal"/>
      <w:lvlText w:val="%1."/>
      <w:lvlJc w:val="left"/>
      <w:pPr>
        <w:tabs>
          <w:tab w:val="left" w:pos="312"/>
        </w:tabs>
      </w:pPr>
    </w:lvl>
  </w:abstractNum>
  <w:abstractNum w:abstractNumId="2">
    <w:nsid w:val="FA13D27F"/>
    <w:multiLevelType w:val="singleLevel"/>
    <w:tmpl w:val="FA13D27F"/>
    <w:lvl w:ilvl="0" w:tentative="0">
      <w:start w:val="1"/>
      <w:numFmt w:val="chineseCounting"/>
      <w:suff w:val="nothing"/>
      <w:lvlText w:val="（%1）"/>
      <w:lvlJc w:val="left"/>
      <w:rPr>
        <w:rFonts w:hint="eastAsia"/>
      </w:rPr>
    </w:lvl>
  </w:abstractNum>
  <w:abstractNum w:abstractNumId="3">
    <w:nsid w:val="146818EB"/>
    <w:multiLevelType w:val="singleLevel"/>
    <w:tmpl w:val="146818EB"/>
    <w:lvl w:ilvl="0" w:tentative="0">
      <w:start w:val="1"/>
      <w:numFmt w:val="decimal"/>
      <w:lvlText w:val="%1."/>
      <w:lvlJc w:val="left"/>
      <w:pPr>
        <w:tabs>
          <w:tab w:val="left" w:pos="312"/>
        </w:tabs>
      </w:pPr>
    </w:lvl>
  </w:abstractNum>
  <w:abstractNum w:abstractNumId="4">
    <w:nsid w:val="4A6C830A"/>
    <w:multiLevelType w:val="singleLevel"/>
    <w:tmpl w:val="4A6C830A"/>
    <w:lvl w:ilvl="0" w:tentative="0">
      <w:start w:val="1"/>
      <w:numFmt w:val="chineseCounting"/>
      <w:suff w:val="nothing"/>
      <w:lvlText w:val="（%1）"/>
      <w:lvlJc w:val="left"/>
      <w:rPr>
        <w:rFonts w:hint="eastAsia"/>
      </w:rPr>
    </w:lvl>
  </w:abstractNum>
  <w:num w:numId="1">
    <w:abstractNumId w:val="2"/>
  </w:num>
  <w:num w:numId="2">
    <w:abstractNumId w:val="4"/>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E2ODRkZjc0Y2Y4NmFhM2FlNDdhYWRhNDFhYTNmODYifQ=="/>
  </w:docVars>
  <w:rsids>
    <w:rsidRoot w:val="791014DF"/>
    <w:rsid w:val="035A639C"/>
    <w:rsid w:val="08DD5C16"/>
    <w:rsid w:val="0C1A53F2"/>
    <w:rsid w:val="0D847A3E"/>
    <w:rsid w:val="124141A0"/>
    <w:rsid w:val="195A5014"/>
    <w:rsid w:val="1CAB2521"/>
    <w:rsid w:val="2038766C"/>
    <w:rsid w:val="264B7744"/>
    <w:rsid w:val="2A852ED5"/>
    <w:rsid w:val="2C120F1D"/>
    <w:rsid w:val="2D320162"/>
    <w:rsid w:val="2D8E2AE5"/>
    <w:rsid w:val="2DF9330D"/>
    <w:rsid w:val="2FC27505"/>
    <w:rsid w:val="3B2E1ED0"/>
    <w:rsid w:val="3C1938F2"/>
    <w:rsid w:val="3E451B6A"/>
    <w:rsid w:val="42FC0288"/>
    <w:rsid w:val="511C1AA8"/>
    <w:rsid w:val="57CA6A87"/>
    <w:rsid w:val="5BDA4C68"/>
    <w:rsid w:val="5C625BFB"/>
    <w:rsid w:val="660B084E"/>
    <w:rsid w:val="6652729B"/>
    <w:rsid w:val="67704778"/>
    <w:rsid w:val="6A5C129E"/>
    <w:rsid w:val="6A7B50CC"/>
    <w:rsid w:val="6C281BF9"/>
    <w:rsid w:val="74E53E36"/>
    <w:rsid w:val="791014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0" w:after="0" w:afterAutospacing="0"/>
      <w:ind w:left="0" w:right="0"/>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FollowedHyperlink"/>
    <w:basedOn w:val="7"/>
    <w:qFormat/>
    <w:uiPriority w:val="0"/>
    <w:rPr>
      <w:color w:val="005C81"/>
      <w:u w:val="none"/>
    </w:rPr>
  </w:style>
  <w:style w:type="character" w:styleId="9">
    <w:name w:val="Emphasis"/>
    <w:basedOn w:val="7"/>
    <w:qFormat/>
    <w:uiPriority w:val="0"/>
  </w:style>
  <w:style w:type="character" w:styleId="10">
    <w:name w:val="Hyperlink"/>
    <w:basedOn w:val="7"/>
    <w:qFormat/>
    <w:uiPriority w:val="0"/>
    <w:rPr>
      <w:color w:val="005C81"/>
      <w:u w:val="none"/>
    </w:rPr>
  </w:style>
  <w:style w:type="character" w:customStyle="1" w:styleId="11">
    <w:name w:val="font51"/>
    <w:basedOn w:val="7"/>
    <w:qFormat/>
    <w:uiPriority w:val="0"/>
    <w:rPr>
      <w:rFonts w:hint="eastAsia" w:ascii="黑体" w:hAnsi="宋体" w:eastAsia="黑体" w:cs="黑体"/>
      <w:color w:val="000000"/>
      <w:sz w:val="28"/>
      <w:szCs w:val="28"/>
      <w:u w:val="none"/>
    </w:rPr>
  </w:style>
  <w:style w:type="character" w:customStyle="1" w:styleId="12">
    <w:name w:val="font61"/>
    <w:basedOn w:val="7"/>
    <w:qFormat/>
    <w:uiPriority w:val="0"/>
    <w:rPr>
      <w:rFonts w:ascii="Arial" w:hAnsi="Arial" w:cs="Arial"/>
      <w:color w:val="000000"/>
      <w:sz w:val="28"/>
      <w:szCs w:val="28"/>
      <w:u w:val="none"/>
    </w:rPr>
  </w:style>
  <w:style w:type="character" w:customStyle="1" w:styleId="13">
    <w:name w:val="font31"/>
    <w:basedOn w:val="7"/>
    <w:qFormat/>
    <w:uiPriority w:val="0"/>
    <w:rPr>
      <w:rFonts w:hint="eastAsia" w:ascii="宋体" w:hAnsi="宋体" w:eastAsia="宋体" w:cs="宋体"/>
      <w:b/>
      <w:bCs/>
      <w:color w:val="000000"/>
      <w:sz w:val="22"/>
      <w:szCs w:val="22"/>
      <w:u w:val="none"/>
    </w:rPr>
  </w:style>
  <w:style w:type="character" w:customStyle="1" w:styleId="14">
    <w:name w:val="font01"/>
    <w:basedOn w:val="7"/>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28</Pages>
  <Words>34380</Words>
  <Characters>35204</Characters>
  <Lines>0</Lines>
  <Paragraphs>0</Paragraphs>
  <TotalTime>9</TotalTime>
  <ScaleCrop>false</ScaleCrop>
  <LinksUpToDate>false</LinksUpToDate>
  <CharactersWithSpaces>39111</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2021-10-12T00:22:00Z</dcterms:created>
  <dc:creator>宇杰印刷15536186122</dc:creator>
  <cp:lastModifiedBy>临水沐阳</cp:lastModifiedBy>
  <dcterms:modified xsi:type="dcterms:W3CDTF">2024-08-07T04:11:10Z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A62A3CACCF2141B881795D455C71C3C1</vt:lpwstr>
  </property>
</Properties>
</file>