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b w:val="0"/>
          <w:bCs w:val="0"/>
          <w:highlight w:val="none"/>
        </w:rPr>
        <w:sectPr>
          <w:footerReference r:id="rId3" w:type="default"/>
          <w:pgSz w:w="11907" w:h="16840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AndChars" w:linePitch="312" w:charSpace="0"/>
        </w:sectPr>
      </w:pPr>
      <w:r>
        <w:rPr>
          <w:rFonts w:hint="eastAsia" w:ascii="Times New Roman" w:hAnsi="Times New Roman" w:eastAsia="楷体" w:cs="Times New Roman"/>
          <w:b w:val="0"/>
          <w:bCs w:val="0"/>
          <w:kern w:val="0"/>
          <w:sz w:val="36"/>
          <w:szCs w:val="36"/>
          <w:highlight w:val="non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99060</wp:posOffset>
            </wp:positionH>
            <wp:positionV relativeFrom="paragraph">
              <wp:posOffset>657860</wp:posOffset>
            </wp:positionV>
            <wp:extent cx="5489575" cy="7004050"/>
            <wp:effectExtent l="0" t="0" r="15875" b="6350"/>
            <wp:wrapTopAndBottom/>
            <wp:docPr id="3" name="图片 2" descr="1658569078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1658569078709"/>
                    <pic:cNvPicPr>
                      <a:picLocks noChangeAspect="1"/>
                    </pic:cNvPicPr>
                  </pic:nvPicPr>
                  <pic:blipFill>
                    <a:blip r:embed="rId5"/>
                    <a:srcRect t="1759" r="4353"/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700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  <w:t>长治市沁县辐射事故应急响应流程图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054A7"/>
    <w:rsid w:val="7480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Wingdings" w:hAnsi="Wingdings" w:eastAsia="仿宋" w:cs="Wingdings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2022-08-30T08:00:00Z</dcterms:created>
  <dc:creator>临水沐阳</dc:creator>
  <cp:lastModifiedBy>临水沐阳</cp:lastModifiedBy>
  <dcterms:modified xsi:type="dcterms:W3CDTF">2022-08-30T08:01:36Z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