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72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2024年省《政府工作报告》任务分解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72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一、县文旅局牵头的工作1项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免费送戏下乡。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二、县商务发展中心牵头的工作1项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实施农村寄递物流服务全覆盖提质增效工程。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三、县水利局牵头的工作1项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开展农村供水工程维修养护</w:t>
      </w:r>
      <w:r>
        <w:rPr>
          <w:rFonts w:hint="eastAsia" w:ascii="仿宋_GB2312" w:hAnsi="仿宋_GB2312" w:cs="仿宋_GB2312"/>
          <w:color w:val="auto"/>
          <w:sz w:val="32"/>
          <w:szCs w:val="32"/>
          <w:u w:val="none" w:color="auto"/>
          <w:lang w:val="en-US" w:eastAsia="zh-CN"/>
        </w:rPr>
        <w:t>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新增和恢复水浇地。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四、县民政局牵头的工作3项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cs="仿宋_GB231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 w:color="auto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为80周岁及以上老年人发放高龄津贴</w:t>
      </w:r>
      <w:r>
        <w:rPr>
          <w:rFonts w:hint="eastAsia" w:ascii="仿宋_GB2312" w:hAnsi="仿宋_GB2312" w:cs="仿宋_GB2312"/>
          <w:sz w:val="32"/>
          <w:szCs w:val="32"/>
          <w:u w:val="none" w:color="auto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 w:color="auto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实施城乡养老和老年助餐幸福工程，新建改造城镇社区养老工程、农村区域养老中心，改造农村老年人日间照料中心，对80周岁及以上低保家庭老年人补贴餐费。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 w:color="auto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完成特殊困难老年人家庭适老化改造。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五、县人社局牵头的工作3项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 w:color="auto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加强高校毕业生就业促进服务。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 w:color="auto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推动就业社保服务覆盖所有行政村和社区，在家门口做好服务保障。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cs="仿宋_GB2312"/>
          <w:sz w:val="32"/>
          <w:szCs w:val="32"/>
          <w:u w:val="none" w:color="auto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开展个体工商户保险保障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六、县农业局牵头的工作2项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1.在产粮大县实施小麦玉米完全成本保险财政补贴全覆盖。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2.</w:t>
      </w:r>
      <w:r>
        <w:rPr>
          <w:rFonts w:hint="eastAsia" w:ascii="仿宋_GB2312" w:hAnsi="仿宋_GB2312" w:cs="仿宋_GB2312"/>
          <w:color w:val="auto"/>
          <w:sz w:val="32"/>
          <w:szCs w:val="32"/>
          <w:u w:val="none" w:color="auto"/>
          <w:lang w:val="en-US" w:eastAsia="zh-CN"/>
        </w:rPr>
        <w:t>完成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农村生活污水治理</w:t>
      </w:r>
      <w:r>
        <w:rPr>
          <w:rFonts w:hint="eastAsia" w:ascii="仿宋_GB2312" w:hAnsi="仿宋_GB2312" w:cs="仿宋_GB2312"/>
          <w:color w:val="auto"/>
          <w:sz w:val="32"/>
          <w:szCs w:val="32"/>
          <w:u w:val="none" w:color="auto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农村黑臭水体治理任务。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七、县住建局牵头的工作1项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实施既有住宅自愿加装电梯。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八、县卫体局牵头的工作2项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 w:color="auto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对上消化道癌高风险人群开展内镜检查。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cs="仿宋_GB2312"/>
          <w:color w:val="auto"/>
          <w:sz w:val="32"/>
          <w:szCs w:val="32"/>
          <w:u w:val="none" w:color="auto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32"/>
          <w:szCs w:val="32"/>
          <w:u w:val="none" w:color="auto"/>
          <w:lang w:val="en-US" w:eastAsia="zh-CN"/>
        </w:rPr>
        <w:t>对执行政府指导价的普惠托育机构进行补助，实现“一老一幼”普惠补贴全覆盖。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u w:val="none" w:color="auto"/>
          <w:lang w:val="en-US" w:eastAsia="zh-CN"/>
        </w:rPr>
        <w:t>九、县残联牵头的工作1项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  <w:t>扶残助学圆梦，抢救性康复救助残疾儿童，基本辅助器具适配补贴。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u w:val="none" w:color="auto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cs="仿宋_GB2312"/>
          <w:color w:val="auto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cs="仿宋_GB2312"/>
          <w:color w:val="auto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872" w:firstLineChars="200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2024年市《政府工作报告》任务分解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632" w:firstLineChars="200"/>
        <w:jc w:val="left"/>
        <w:rPr>
          <w:rFonts w:hint="eastAsia"/>
          <w:b/>
          <w:bCs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一、县发改局牵头的工作5项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1.积极推进供气、供热、供水等公共服务领域价格改革。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深化京长对口合作。依托京长对口合作高质量发展研究中心，搭建政策研究、高端交流、科研成果转化为一体的多元合作平台。举办京长产业链供应链发展大会，探索跨区域项目联合策划、成果共享机制，打造更多“双向飞地”模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3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.推动非常规天然气增储上产。有序开发光伏、风电、生物质能，新增新能源装机60万千瓦。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4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.加强充电桩等充电基础设施布局建设。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5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.严格落实“双碳”目标要求，能耗强度下降1.8%以上。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二、县财政局牵头的工作1项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黑体" w:hAnsi="黑体" w:eastAsia="黑体" w:cs="黑体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力争贷款余额增长10%左右，社会融资总量达到500亿元以上，金融增加值增长9%左右。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三</w:t>
      </w:r>
      <w:r>
        <w:rPr>
          <w:rFonts w:hint="default" w:ascii="黑体" w:hAnsi="黑体" w:eastAsia="黑体" w:cs="黑体"/>
          <w:color w:val="auto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县工信局牵头的工作1项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开展国有企业改革深化提升行动，组建国有资本投资运营公司，进一步优化国有资本布局结构，激发国有企业发展活力。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四、县应急局牵头的工作1项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坚持“三管三必须”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，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强化安全生产责任落实，扎实开展安全生产治本攻坚三年行动，深化煤矿、非煤矿山、危化品、道路交通、建筑施工、特种设备、燃气、消防等重点行业领域专项整治，做好地质灾害防治、森林草原防灭火等工作，坚决防范事故发生。加快实施自然灾害防治能力提升项目，建设应急管理综合应用平台，完善应急救援体系，提升应急管理体系和能力现代化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五、县文旅局牵头的工作4项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1.积极承接和举办具有影响力的文体活动，培育文化娱乐、体育赛事等新的消费增长点。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2.聚焦文旅康养“五大品牌”每个县区至少落地3个重大项目。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3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.打造20家市级以上精品民宿。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4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.推进国家公共文化服务体系示范区创新发展三年行动计划，确保顺利通过国家复核验收。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六、县商务发展中心牵头的工作2项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1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.巩固提升11个乡村e镇，健全农村商贸设施和物流配送体系，创建国家消费帮扶产地示范区。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.实施农村寄递物流服务全覆盖提质增效工程，建设统仓共配模式化示范县1个，乡镇快递综合服务站10个，行政村快递便民服务点111个。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七、县环保局牵头的工作4项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1.完成80个村庄生活污水治理。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2.完成12万户散煤清零改造，力争PM2.5浓度降至每立方米34微克以下、优良天数达到80%、污染物排放总量减少1万吨。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3.力争国省控断面水质全部优良，市控断面水质全部达标。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4.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扎实推进近零碳示范工程。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八、县园卫中心牵头的工作1项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加快实施建筑垃圾、餐厨垃圾、大件垃圾处理项目。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九、县民政局牵头的工作4项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1.继续提高城乡低保和特困人员救助供养标准。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.为80周岁及以上老年人发放高龄津贴。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3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.实施城乡养老和老年助餐幸福工程，新建改造5个城镇社区养老工程，新建改造17个农村区域养老中心，改造185个农村老年人日间照料中心，根据实际需求情况对80周岁及以上低保家庭老年人补贴餐费。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4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.完成8394户特殊困难老年人家庭适老化改造。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十、县人社局牵头的工作4项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1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.城镇新增就业4.3万人。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.实施好公共就业服务能力提升示范项目。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3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.高质量开展职业技能培训，建设5个技能人才培训基地和10个技能大师工作室，技能人才占从业人员比例达到34%以上。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4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.推进参保扩面，提高新就业形态、灵活就业人员等群体参保率，继续提高城乡居民基本养老保险基础养老金最低标准。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十一、县交通局牵头的工作2项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1.新建太行一号旅游公路350公里。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2.新改建“四好农村路”330公里。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十二、县农业农村局牵头的工作5项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1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.新建改造高标准农田19.7万亩，建设10万亩吨粮田示范区，粮食播种面积稳定在385万亩以上、产量稳定在25.16亿斤以上。推广大豆玉米带状复合种植10万亩。大力发展冬播谷子，推广优质谷子种植30万亩以上。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.蔬菜播种面积达到42万亩以上，生猪出栏量稳定在110万头以上。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3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.深入实施农村人居环境整治提升行动，建设39个精品示范村、322个提档升级村，完成1.3万座农村户厕改造。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4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.推进农业产权交易中心建设，农村集体经济收入超30万元的行政村达到1800个以上。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5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.全面推进农业生产托管服务，托管服务面积达到340万亩。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十三、县行政审批局牵头的工作1项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加快数字政府建设，提升“一网通办”“全程网办”服务能力，完善“三晋通·长智办”APP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，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推动“7×24小时”自助政务服务超市覆盖70%以上的乡镇。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十四、县卫体局牵头的工作4项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1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.完善和落实生育支持政策，推进普惠托育服务发展示范项目。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2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.对执行政府指导价的普惠托育机构进行补助。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3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.对2000名上消化道癌高风险人群开展内镜检查。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4.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以筹办第十七届省运会为契机，广泛深入开展群众性体育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活动，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加强体育锻炼，养成健康习惯。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十五、县市场局牵头的工作3项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1.支持潞酒、小米等打造地方特色食品品牌，开展醋业国际标准化研究。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2.推进检验检测市场化改革，建设“检测+研发+服务”综合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检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验检测园区。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3.严格食品药品安全监管。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十六、县</w:t>
      </w:r>
      <w:r>
        <w:rPr>
          <w:rFonts w:hint="default" w:ascii="黑体" w:hAnsi="黑体" w:eastAsia="黑体" w:cs="黑体"/>
          <w:color w:val="auto"/>
          <w:szCs w:val="32"/>
          <w:lang w:val="en-US" w:eastAsia="zh-CN"/>
        </w:rPr>
        <w:t>公安局牵头的工作1项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持续开展扫黑恶、治电诈、打盗窃、净网络等专项行动，严厉打击各类违法犯罪活动。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十七</w:t>
      </w:r>
      <w:r>
        <w:rPr>
          <w:rFonts w:hint="default" w:ascii="黑体" w:hAnsi="黑体" w:eastAsia="黑体" w:cs="黑体"/>
          <w:color w:val="auto"/>
          <w:szCs w:val="32"/>
          <w:lang w:val="en-US" w:eastAsia="zh-CN"/>
        </w:rPr>
        <w:t>、</w:t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县信访局牵头的工作1项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完善社会矛盾纠纷多元预防调处化解综合机制，深化信访问题源头治理三年攻坚行动，</w:t>
      </w:r>
      <w:r>
        <w:rPr>
          <w:rFonts w:hint="eastAsia" w:ascii="仿宋_GB2312" w:hAnsi="仿宋_GB2312" w:cs="仿宋_GB2312"/>
          <w:color w:val="auto"/>
          <w:szCs w:val="32"/>
          <w:lang w:val="en-US" w:eastAsia="zh-CN"/>
        </w:rPr>
        <w:t>全面推进</w:t>
      </w: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信访工作法治化。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十八、县红十字会牵头的工作1项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加快普及应急救护技能，全面提升群众自救互救能力。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十九、县残联牵头的工作1项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firstLine="632" w:firstLineChars="200"/>
        <w:jc w:val="left"/>
        <w:textAlignment w:val="auto"/>
        <w:rPr>
          <w:rFonts w:hint="default" w:ascii="仿宋_GB2312" w:hAnsi="仿宋_GB2312" w:cs="仿宋_GB2312"/>
          <w:color w:val="auto"/>
          <w:szCs w:val="32"/>
          <w:lang w:val="en-US" w:eastAsia="zh-CN"/>
        </w:rPr>
      </w:pPr>
      <w:r>
        <w:rPr>
          <w:rFonts w:hint="default" w:ascii="仿宋_GB2312" w:hAnsi="仿宋_GB2312" w:cs="仿宋_GB2312"/>
          <w:color w:val="auto"/>
          <w:szCs w:val="32"/>
          <w:lang w:val="en-US" w:eastAsia="zh-CN"/>
        </w:rPr>
        <w:t>对我市852名残疾人大学生、困难残疾人家庭子女大学生以专科4000元、本科5000元、硕士研究生6000元的标准资助；0-15岁残疾儿童抢救性康复救助完成662名；“残疾人基本型辅助器具适配补贴”完成4504人。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0" w:firstLineChars="0"/>
        <w:jc w:val="left"/>
        <w:rPr>
          <w:rFonts w:hint="eastAsia" w:ascii="黑体" w:hAnsi="黑体" w:eastAsia="黑体" w:cs="黑体"/>
          <w:color w:val="auto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br w:type="page"/>
      </w:r>
      <w:r>
        <w:rPr>
          <w:rFonts w:hint="eastAsia" w:ascii="黑体" w:hAnsi="黑体" w:eastAsia="黑体" w:cs="黑体"/>
          <w:color w:val="auto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872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2024年县《政府工作报告》任务分解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rPr>
          <w:rFonts w:hint="default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一、示范区牵头的工作3项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以“三化三制”改革为引领，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放大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“承诺制＋标准地＋全代办”改革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集成效益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，强化土地、资金、用水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用电、审批手续等要素服务保障。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2.持续引深“三个一批”活动，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确保签约项目开工率、开工项目投产率、投产项目达效率分别达到90%、75％和90％。</w:t>
      </w:r>
    </w:p>
    <w:p>
      <w:pPr>
        <w:pStyle w:val="10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rPr>
          <w:rFonts w:hint="default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重点打造有机食品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种植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加工示范区、生态休闲康养产业园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引导优质项目向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示范区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集中。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二、县财政局牵头的工作3项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both"/>
        <w:textAlignment w:val="baseline"/>
        <w:rPr>
          <w:rFonts w:hint="default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一般公共预算收入增长5%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积极争取中央预算内资金、政府专项债券、新增特别国债和开发性政策性金融工具，年内争取的上级资金数（不包括上级按比例分配的资金）确保达到各县区平均水平以上。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严守政府债务红线，坚决遏制增量、化解存量，确保政府债务处于合理区间。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三、县发改局牵头的工作8项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both"/>
        <w:textAlignment w:val="baseline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地区生产总值按增长6.5%左右安排，在实际工作中尽可能争取更好结果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default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固定资产投资增长12%以上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加强新能源项目储备，持续推动光伏、风电、新型储能项目建设，推进广丰200兆瓦光伏储能发电、华能二期100兆瓦光伏发电和吉晟100兆瓦光伏发电等项目。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.实行“一企一策”，科学运用“四全工作法”“四精四账”“五张清单”和“四库”工作机制，统筹抓好总投资190.28亿元111个重点工程项目，年度计划投资完成58.15亿元。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扎实开展项目建设攻坚行动，确保上半年续建项目复工率达100%、新建项目开工率达到95%以上。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.深化要素市场化改革，从土地、能耗、污染物排放总量替代指标、水资源等方面，强化重大项目要素保障，加快项目落地见效。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7.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推进沁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县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房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山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合作协议事项落实，加快推动一批重大对口合作示范项目落地建设，力争年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内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完成投资2亿元左右。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8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严格落实“双碳”“双控”目标要求，全面实施行业能效提升行动，确保能耗强度下降2.5%以上。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四、县工信局牵头的工作3项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default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规上工业增加值增长8%以上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推进5G基站建设和补盲点工作，加快5G应用场景建设，实现全县乡镇5G信号全覆盖。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深化国资国企改革，</w:t>
      </w:r>
      <w:r>
        <w:rPr>
          <w:rFonts w:hint="eastAsia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推进人资分离</w:t>
      </w:r>
      <w:r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，加快“僵尸企业”市场化出清，逐步解决好企业欠保等历史遗留问题，维护职工切身利益。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五、县自然资源局牵头的工作1项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坚决遏制各类耕地“非农化”、防止耕地“非粮化”，坚守耕地保护红线。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六、县应急局牵头的工作1项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扎实开展安全生产治本攻坚三年行动，持续深化非煤矿山、道路交通、建筑施工、食品药品、危化品、森林防火、燃气、消防等重点领域专项整治，坚决防范和遏制重大安全生产事故。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七、县林业局牵头的工作2项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1.实施2.5万亩黄河和黄河流域防护林屏障建设工程，抓好0.75万亩侧柏叶枯病防治。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2.全面落实林长制，严厉打击破坏野生动植物资源等违法违规行为，打造良楼沟、郭村2个森林乡村，对境内百年以上古树加强保护。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八、县文旅局牵头的工作5项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1.实施南涅水石刻馆预防性保护、馆藏文物数字化、布展陈列提升等项目。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2.争创二郎山南涅水石刻馆4A级景区。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.整合《新华日报》（华北版）创刊地旧址、上党银号等红色资源，打造具有沁县特色的红色文旅品牌。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.加大文旅品牌宣传推广力度，开展大型旅游推介活动。举办第十六届端午民俗文化节，推动“文化走出去”。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.完成文化惠民演出1800场以上，送戏下乡100场，打造“曲韵沁州·周末书场”文化惠民品牌。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九、县招商中心牵头的工作5项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1.抓牢京长合作机遇，补强招商团队，完善我县招商引资优惠政策，落实好“产业链链长+招商专员”制度，提高招商引资签约率、落地率、资金到位率。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组团参加广交会、进博会、山西农博会等大型展会。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.促进招商引资增质增效，力争新引进5—10个亿元以上项目。全年签约项目投资额达到60亿元以上，签约项目当年开工率达到85%以上。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.推进沁县房山合作协议事项落实，加快推动一批重大对口合作示范项目落地建设，力争年内完成投资2亿元左右。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瞄准央企、国企、民企头部企业开展精准对接，探索跨区域项目联合策划、利益分成、成果共享机制。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十、县环保局牵头的工作5项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.坚持精准治污、科学治污、依法治污，坚决抓好环保督察反馈问题整改，着力解决好群众身边突出环境问题。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.强化扬尘综合整治，确保建筑工地“六个百分百”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.全面完成建制镇生活污水处理</w:t>
      </w:r>
      <w:r>
        <w:rPr>
          <w:rFonts w:hint="eastAsia" w:ascii="仿宋_GB2312" w:hAnsi="仿宋_GB2312" w:cs="仿宋_GB2312"/>
          <w:b w:val="0"/>
          <w:bCs w:val="0"/>
          <w:color w:val="auto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开工建设沁县段柳断面水质生态补偿项目，确保断面水质稳定达标。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完成上党革命老区散煤清零改造2.6万余户，力争煤炭消耗总量减少约8万吨。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十一、县园卫中心牵头的工作4项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1.建设一批口袋公园，提质改造南湖公园，新增绿化面积10万平方米，让绿色成为县城的底色。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加强县城道路清扫与保洁，完成县城裸地绿化1万平方米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推动实施浊漳河沁县南湖段生态修复治理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，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提档升级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南湖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公园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50" w:lineRule="exact"/>
        <w:ind w:left="0" w:leftChars="0" w:firstLine="632" w:firstLineChars="200"/>
        <w:rPr>
          <w:rFonts w:hint="default"/>
          <w:lang w:val="en-US" w:eastAsia="zh-CN"/>
        </w:rPr>
      </w:pP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4.</w:t>
      </w:r>
      <w:r>
        <w:rPr>
          <w:rFonts w:hint="eastAsia" w:ascii="Times New Roman" w:hAnsi="仿宋_GB2312" w:cs="仿宋_GB2312"/>
          <w:b w:val="0"/>
          <w:bCs w:val="0"/>
          <w:color w:val="000000"/>
          <w:sz w:val="32"/>
          <w:szCs w:val="32"/>
          <w:lang w:val="en-US" w:eastAsia="zh-CN"/>
        </w:rPr>
        <w:t>启动县城餐厨垃圾处理项目。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十二、县水利局牵头的工作2项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开展母亲河复苏行动，做好浊漳河西源流域生态修复，完成南湖水库湖西半岛生态环境治理工程，实施后泉、榜口流域综合治理工程和涅河松村段河道生态修复工程，建设漳河村、徐阳村2个水美乡村。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完成4.8万亩水土保持治理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十三、县交通局牵头的工作3项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1.加快推进太行一号旅游公路建设，年内串联起县城四湖和周边八湖，形成111多公里的亲水环水旅游线路。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.推进沁州北路延伸段道路建设，完成县道段宜线公路改造项目18.6公里，为提升县城承载力夯实基础。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完成自然村通硬化路17个项目22.98公里，实施入户路硬化工程。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十四、县民政局牵头的工作1项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改造8个日间照料中心。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十五、县人社局牵头的工作6项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城镇居民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人均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可支配收入与经济增长同步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城镇新增就业2100人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做好高校毕业生、退役军人、返乡人员等重点群体就业创业服务，持续开展“四季招聘”为重点的大型活动，用足用好零工市场的灵活性、机动性优势。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.完成职业技能培训1000人次。深入开展线上线下及“10+N”专项招聘活动，实现周周有招聘，月月有专场。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.依托“牛寺月嫂”等特色劳务品牌，带动农村劳动力转移就业，新增农村劳动力外出务工1.5万人次。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6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.持续扩大基本养老保险、基本医疗保险覆盖面，推动社会保险、社会救助、社会福利有效衔接，完善基本养老、基本医疗、最低生活保障等制度，兜牢社会保障底线。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十六、县退役军人事务局牵头的工作1项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深入开展“双拥”活动，加强军人军属、退役军人和其他优抚对象优待工作。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十七、县农业农村局牵头的工作17项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1.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农村居民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人均</w:t>
      </w:r>
      <w:r>
        <w:rPr>
          <w:rFonts w:hint="eastAsia" w:ascii="仿宋_GB2312" w:eastAsia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可支配收入高于经济增长水平</w:t>
      </w:r>
      <w:r>
        <w:rPr>
          <w:rFonts w:hint="eastAsia" w:ascii="仿宋_GB2312" w:cs="Times New Roman"/>
          <w:b w:val="0"/>
          <w:bCs w:val="0"/>
          <w:i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扶持沁州黄集团、北方水城食品有限公司实施山西谷子产业集群项目，推进沁州黄高标准谷子示范基地建设，进一步延伸谷子产业链。持续加大沁州黄产业等一产高质量发展扶持政策，投入1400万元在种植、加工、市场营销等方面给予补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.实施沁润蔬菜种植全产业链项目；完成海州蔬菜产业园、尧山蔬菜大棚产业基础设施建设。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.持续推进沁州白家禽、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沁州蓝渔业高质量发展；扩建宇辰农业100万羽蛋鸡产业园；发展现代化水产养殖及精深加工，引进渔业龙头企业，促进渔业发展。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Calibri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实施沁润农业预制菜、沁州黑粮品、沁州白面粉等精深加工项目；培育以山西惠而旺食品开发有限公司为主体的沁州黄米</w:t>
      </w:r>
      <w:r>
        <w:rPr>
          <w:rFonts w:hint="eastAsia" w:ascii="Calibri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醋联合体；加快研发小米功能食品、保健食品、药食同源食品。</w:t>
      </w:r>
    </w:p>
    <w:p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after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6.鼓励发展生物质能源产业，抓好生物天然气及有机肥生态循环利用、农业产业化综合能源供应等项目，构建农作物秸秆和畜禽粪便收集、储运、加工配套体系。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default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7.实施沁州黄镇轻城村数字乡村建设，推进“数字大田种植”示范项目。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8.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以学习运用“千万工程”经验为引领，以确保粮食安全、确保不发生规模性返贫为底线，以提升乡村建设水平、提升乡村治理水平为重点，打好乡村全面振兴漂亮仗，绘就和美乡村新画卷。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9.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投资1.5亿元建设高标准农田5万亩，新增灌溉农田1万亩，强化红线意识，坚守确保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全县耕地面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积不少于62万亩底线。大力推动耕地秋翻，两年内力争达到100%。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10.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实施好谷子良种繁育基地等重点涉农项目，推广大豆玉米带状复合种植1万亩以上、优质谷子种植5.5万亩以上。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11.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巩固“全省粮食产业特色县”成效，确保全县粮食播种面积稳定在42万亩，粮食产量稳定在2亿公斤以上。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分类打造3个精品示范村、26个提档升级村。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13.</w:t>
      </w:r>
      <w:r>
        <w:rPr>
          <w:rFonts w:hint="eastAsia" w:ascii="Calibri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完成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改厕3000户。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14.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实施农村人居环境整治生活垃圾处理项目，完善各乡镇村垃圾中转站配套设施，新建5个乡镇地埋式垃圾桶中转站。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15.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加强建设用地、农用地土壤污染风险管控，抓好农业面源污染综合治理，引深“清废”专项行动。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16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.在石板上、徐阳、徐村等村扶持100户农户发展“沁州人家”民宿。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textAlignment w:val="baseline"/>
        <w:rPr>
          <w:rFonts w:hint="default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17.</w:t>
      </w:r>
      <w:r>
        <w:rPr>
          <w:rFonts w:hint="default" w:ascii="仿宋_GB2312" w:hAnsi="仿宋_GB2312" w:cs="Times New Roman"/>
          <w:b w:val="0"/>
          <w:bCs w:val="0"/>
          <w:i w:val="0"/>
          <w:caps w:val="0"/>
          <w:color w:val="000000"/>
          <w:spacing w:val="0"/>
          <w:w w:val="100"/>
          <w:kern w:val="2"/>
          <w:sz w:val="32"/>
          <w:szCs w:val="32"/>
          <w:lang w:val="en-US" w:eastAsia="zh-CN" w:bidi="ar-SA"/>
        </w:rPr>
        <w:t>实施沁州黄镇轻城村数字乡村建设，推进“数字大田种植”示范项目，探索数字农业持续发展的有效机制，把“汗水农业”变为“智慧农业”。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十八、县乡村振兴局牵头的工作4项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投入乡村振兴衔接资金1.33亿元，重点扶持100个村发展特色产业，扶持1000户“三类户”、脱贫户发展庭院经济。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财政补助1260万元，撬动其他投资2000万元，扶持18个村发展新型农村集体经济项目，力争集体经济收入超30万元的行政村达到60%以上。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加强防返贫动态监测和帮扶，严格落实“四个不摘”要求，持续巩固提升“三保障”水平。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default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强化脱贫人口产业就业帮扶，拓展消费帮扶、以工代赈等收益，确保脱贫人口人均纯收入增幅高于农村居民人均可支配收入增幅，坚决守牢不发生规模性返贫底线。</w:t>
      </w:r>
    </w:p>
    <w:p>
      <w:pPr>
        <w:keepNext w:val="0"/>
        <w:keepLines w:val="0"/>
        <w:pageBreakBefore w:val="0"/>
        <w:widowControl w:val="0"/>
        <w:suppressLineNumbers w:val="0"/>
        <w:tabs>
          <w:tab w:val="left" w:pos="59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十九、县行政审批局牵头的工作3项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1.深化“一枚印章管审批”“一件事一次办”“证照分离”等改革，设立“办不成事”窗口。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 xml:space="preserve">2.加快数字政府建设，提升“一网通办”“全程网办”服务能力，推动“7x24小时”自助政务服务超市覆盖70%以上的乡镇。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.开展市场经营主体深化年活动，常态化开展入企服务，力争全年“个转企”8户，建立常态化政企沟通交流机制、入企服务制度、领导干部联系民营企业工作制度，落实减税降费等惠企政策，持续整治“两不一欠”问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二十、县住建局牵头的工作7项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1.重点推进长胜片区城市更新，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加快完善市政道路提质改造和雨污分流改造等项目。大力推动主城区燃气管道普及、县城供水扩容、热源热网等硬件工程。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2.加大智慧城市、海绵城市、韧性城市建设步伐，加大城市管理执法力度，启动县城智慧环卫建设项目，通过硬件建设和软件提高，使县城的品位、品质、品相都有一个明显提升。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3.建设停车场、农贸市场、公厕等公共服务设施。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4.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县城第二污水处理厂要投入使用。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5.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年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内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完成廉公桥（京长友谊桥）改造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，力争国庆节前后通车。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6.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改造提升巷道14条（6月底前完成菜园巷、德义巷、何家巷、文星道、古马道5条巷道；8月底前完成北石巷、东仁巷、光明巷、将台巷、南川巷5条巷道；10月底前完成牛家巷、范家道、司法局旁巷道、合庄村巷道4条巷道）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default"/>
          <w:lang w:val="en-US" w:eastAsia="zh-CN"/>
        </w:rPr>
      </w:pP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7.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完成主城区供热管网全覆盖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（新建26个换热站、铺设12公里管线、实现7个城中村集中供热）。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二十一、县教育局牵头的工作7项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1.加强教育对接，主动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与房山区知名学校交流合作，通过人才培养、学科共建、互联网智慧教育等合作途径，共享优质教育资源。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2.全面推进铜川学校（初中部）、红旗小学、中等职业学校综合能力提升等项目建设。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3.巩固提升“双减”成果，构建良好教育生态，让教师潜心教书、静心育人。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4.深化课堂教学改革，实施“新网师”培训工程，积极打造高效课堂。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5.深入开展高中教育质量振兴计划，扎实推进新高考改革，努力实现高考成绩新突破，提升全县教育教学质量。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6.营造书香校园、特色校园、健康校园，加强体育锻炼，着力治理“大书包、作业多、小胖墩、小眼镜”问题。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632" w:firstLineChars="200"/>
        <w:jc w:val="left"/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7.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在公办幼儿园开设托班，新增托位100个</w:t>
      </w: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right="0" w:firstLine="59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0"/>
          <w:szCs w:val="30"/>
          <w:lang w:val="en-US" w:eastAsia="zh-CN" w:bidi="ar-SA"/>
        </w:rPr>
        <w:t>二十二、县卫体局牵头的工作6项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1.深化医疗合作，与北京中医药大学在中草药种植深加工、“西学中”人才培养、中医针灸疗等方面，就中医技术、实习实训基地、远程医疗、康养机构建设开展沟通协作。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2.深化医药卫生体制改革，推动优质医疗资源下沉。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3.加快县中心医院建设进度，年内投资2亿元，力争完成医技楼、门急诊楼、住院楼及人防车库主体建设。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4.推进临床重点专科建设，带动诊疗水平提升。实施大学生村医专项计划和在岗村医学历提升专项行动，夯实基层卫生服务网底。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5.全面推动中医药强县战略，提升中医诊疗服务能力和中医药服务供给能力。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50" w:lineRule="exact"/>
        <w:ind w:left="0" w:leftChars="0" w:firstLine="632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6.完善和落实生育支持政策，健全普惠托育服务体系。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二十三、县公安局牵头的工作1项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常态化推进扫黑除恶斗争，严厉打击电信诈骗、私挖滥采、超限超载等各类违法犯罪行为，着力建设平安沁县。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二十四、县信访局牵头的工作1项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坚持和发展新时代“枫桥经验”，推进矛盾纠纷多元化解，引导群众通过合理渠道表达诉求，全力做好</w:t>
      </w:r>
      <w:r>
        <w:rPr>
          <w:rFonts w:hint="eastAsia" w:ascii="仿宋_GB2312" w:hAnsi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新中国成立75周年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等重要节点维稳保障工作。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二十五、县交警大队牵头的工作1项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2"/>
          <w:sz w:val="32"/>
          <w:szCs w:val="32"/>
          <w:lang w:val="en-US" w:eastAsia="zh-CN" w:bidi="ar-SA"/>
        </w:rPr>
        <w:t>强化危化品运输车辆过境管控，划定禁行区域和绕行路线，筑牢危化品运输安全屏障。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二十六、电力公司牵头的工作2项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textAlignment w:val="auto"/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cs="仿宋_GB2312"/>
          <w:b w:val="0"/>
          <w:bCs w:val="0"/>
          <w:color w:val="000000"/>
          <w:sz w:val="32"/>
          <w:szCs w:val="32"/>
          <w:lang w:val="en-US" w:eastAsia="zh-CN"/>
        </w:rPr>
        <w:t>1.推进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城北110千伏输变电</w:t>
      </w:r>
      <w:r>
        <w:rPr>
          <w:rFonts w:hint="eastAsia" w:ascii="仿宋_GB2312" w:hAnsi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工程。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50" w:lineRule="exact"/>
        <w:ind w:left="0" w:leftChars="0" w:firstLine="632" w:firstLineChars="200"/>
        <w:jc w:val="left"/>
        <w:textAlignment w:val="auto"/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Times New Roman" w:cs="仿宋_GB2312"/>
          <w:color w:val="000000"/>
          <w:kern w:val="2"/>
          <w:sz w:val="32"/>
          <w:szCs w:val="32"/>
          <w:lang w:val="en-US" w:eastAsia="zh-CN" w:bidi="ar-SA"/>
        </w:rPr>
        <w:t>2.</w:t>
      </w: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新建充电桩50个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br w:type="page"/>
      </w:r>
      <w:r>
        <w:rPr>
          <w:rFonts w:hint="eastAsia" w:ascii="黑体" w:hAnsi="黑体" w:eastAsia="黑体" w:cs="黑体"/>
          <w:color w:val="000000"/>
          <w:kern w:val="2"/>
          <w:sz w:val="32"/>
          <w:szCs w:val="32"/>
          <w:lang w:val="en-US" w:eastAsia="zh-CN" w:bidi="ar-SA"/>
        </w:rPr>
        <w:t>附件4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  <w:t>XXXX单位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  <w:t>落实2024年政府工作报告目标任务的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2"/>
          <w:sz w:val="44"/>
          <w:szCs w:val="44"/>
          <w:lang w:val="en-US" w:eastAsia="zh-CN" w:bidi="ar-SA"/>
        </w:rPr>
        <w:t>实施方案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县政府：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我单位承担2024年政府工作报告目标任务共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xx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项，现逐项制定实施方案如下：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一、省政府工作报告目标任务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（一）xxxxxx。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1.工作举措：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ind w:firstLine="632" w:firstLineChars="200"/>
        <w:jc w:val="both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2.责任股室：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3.完成时限：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二、市政府工作报告目标任务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（一）xxxxxx。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1.工作举措：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ind w:firstLine="632" w:firstLineChars="200"/>
        <w:jc w:val="both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2.责任股室：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3.完成时限：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.......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三、县政府工作报告目标任务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sz w:val="32"/>
          <w:szCs w:val="32"/>
          <w:lang w:val="en-US" w:eastAsia="zh-CN"/>
        </w:rPr>
        <w:t>（一）xxxxxx。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1.工作举措：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ind w:firstLine="632" w:firstLineChars="200"/>
        <w:jc w:val="both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2.责任股室：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default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3.完成时限：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.......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ind w:firstLine="632" w:firstLineChars="200"/>
        <w:jc w:val="both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Lines="0" w:after="0" w:afterLines="0" w:line="560" w:lineRule="exact"/>
        <w:ind w:firstLine="63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XXX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单位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560" w:lineRule="exact"/>
        <w:ind w:firstLine="632" w:firstLineChars="200"/>
        <w:textAlignment w:val="auto"/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 xml:space="preserve">                             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年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月</w:t>
      </w:r>
      <w: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  <w:t>xx日</w:t>
      </w:r>
    </w:p>
    <w:p>
      <w:pPr>
        <w:rPr>
          <w:rFonts w:hint="eastAsia" w:ascii="仿宋_GB2312" w:hAnsi="仿宋_GB2312" w:cs="仿宋_GB2312"/>
          <w:b w:val="0"/>
          <w:bCs w:val="0"/>
          <w:sz w:val="32"/>
          <w:szCs w:val="32"/>
          <w:lang w:val="en-US" w:eastAsia="zh-CN"/>
        </w:rPr>
      </w:pPr>
    </w:p>
    <w:p>
      <w:pPr>
        <w:pStyle w:val="2"/>
        <w:rPr>
          <w:rFonts w:hint="default" w:eastAsia="仿宋_GB2312"/>
          <w:lang w:val="en-US" w:eastAsia="zh-CN"/>
        </w:rPr>
        <w:sectPr>
          <w:footerReference r:id="rId7" w:type="first"/>
          <w:headerReference r:id="rId3" w:type="default"/>
          <w:footerReference r:id="rId5" w:type="default"/>
          <w:headerReference r:id="rId4" w:type="even"/>
          <w:footerReference r:id="rId6" w:type="even"/>
          <w:pgSz w:w="11906" w:h="16838"/>
          <w:pgMar w:top="2098" w:right="1474" w:bottom="1984" w:left="1588" w:header="851" w:footer="1417" w:gutter="0"/>
          <w:pgNumType w:fmt="numberInDash"/>
          <w:cols w:space="720" w:num="1"/>
          <w:titlePg/>
          <w:rtlGutter w:val="0"/>
          <w:docGrid w:type="linesAndChars" w:linePitch="579" w:charSpace="-849"/>
        </w:sect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0" w:afterLines="0" w:line="560" w:lineRule="exact"/>
        <w:jc w:val="both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附件5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560" w:lineRule="exact"/>
        <w:ind w:firstLine="872" w:firstLineChars="20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落实2024年政府工作报告目标任务情况调度表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beforeLines="0" w:after="0" w:afterLines="0" w:line="560" w:lineRule="exact"/>
        <w:jc w:val="left"/>
        <w:rPr>
          <w:rFonts w:hint="default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2"/>
          <w:sz w:val="32"/>
          <w:szCs w:val="24"/>
          <w:lang w:val="en-US" w:eastAsia="zh-CN" w:bidi="ar-SA"/>
        </w:rPr>
        <w:t>单位名称（盖章）：</w:t>
      </w:r>
      <w:r>
        <w:rPr>
          <w:rFonts w:hint="eastAsia" w:ascii="Times New Roman" w:hAnsi="Times New Roman" w:cs="Times New Roman"/>
          <w:b w:val="0"/>
          <w:bCs w:val="0"/>
          <w:kern w:val="2"/>
          <w:sz w:val="32"/>
          <w:szCs w:val="24"/>
          <w:lang w:val="en-US" w:eastAsia="zh-CN" w:bidi="ar-SA"/>
        </w:rPr>
        <w:t xml:space="preserve">                                                       年  月  日</w:t>
      </w:r>
    </w:p>
    <w:tbl>
      <w:tblPr>
        <w:tblStyle w:val="7"/>
        <w:tblW w:w="1330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2730"/>
        <w:gridCol w:w="4935"/>
        <w:gridCol w:w="2820"/>
        <w:gridCol w:w="1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552" w:firstLineChars="200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政府工作报告目标任务</w:t>
            </w: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目前进度</w:t>
            </w: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jc w:val="center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994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7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935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82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830" w:type="dxa"/>
            <w:noWrap w:val="0"/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bidi w:val="0"/>
              <w:adjustRightInd/>
              <w:snapToGrid/>
              <w:spacing w:before="0" w:beforeLines="0" w:after="0" w:afterLines="0" w:line="560" w:lineRule="exact"/>
              <w:ind w:firstLine="632" w:firstLineChars="200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beforeLines="0" w:after="0" w:afterLines="0" w:line="560" w:lineRule="exact"/>
        <w:ind w:firstLine="632" w:firstLineChars="200"/>
        <w:jc w:val="left"/>
        <w:rPr>
          <w:rFonts w:hint="default" w:ascii="楷体_GB2312" w:hAnsi="楷体_GB2312" w:eastAsia="楷体_GB2312" w:cs="楷体_GB2312"/>
          <w:b w:val="0"/>
          <w:bCs w:val="0"/>
          <w:kern w:val="2"/>
          <w:sz w:val="32"/>
          <w:szCs w:val="24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b w:val="0"/>
          <w:bCs w:val="0"/>
          <w:kern w:val="2"/>
          <w:sz w:val="32"/>
          <w:szCs w:val="24"/>
          <w:lang w:val="en-US" w:eastAsia="zh-CN" w:bidi="ar-SA"/>
        </w:rPr>
        <w:t>填写说明：1.在备注栏中注明省（市、县）政府工作报告任务。2.每月5日前将此表报县政府办314办公室。</w:t>
      </w:r>
    </w:p>
    <w:p/>
    <w:sectPr>
      <w:headerReference r:id="rId9" w:type="first"/>
      <w:footerReference r:id="rId11" w:type="first"/>
      <w:headerReference r:id="rId8" w:type="default"/>
      <w:footerReference r:id="rId10" w:type="default"/>
      <w:pgSz w:w="16838" w:h="11906" w:orient="landscape"/>
      <w:pgMar w:top="1588" w:right="2098" w:bottom="1474" w:left="1984" w:header="851" w:footer="1417" w:gutter="0"/>
      <w:pgNumType w:fmt="numberInDash"/>
      <w:cols w:space="720" w:num="1"/>
      <w:titlePg/>
      <w:rtlGutter w:val="0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 w:eastAsia="仿宋_GB2312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pBdr>
                              <w:between w:val="none" w:color="auto" w:sz="0" w:space="0"/>
                            </w:pBd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pBdr>
                        <w:between w:val="none" w:color="auto" w:sz="0" w:space="0"/>
                      </w:pBdr>
                      <w:rPr>
                        <w:rFonts w:hint="eastAsia" w:ascii="宋体" w:hAnsi="宋体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9"/>
        <w:rFonts w:hint="eastAsia" w:eastAsia="仿宋_GB2312"/>
        <w:lang w:eastAsia="zh-CN"/>
      </w:rPr>
    </w:pPr>
    <w:r>
      <w:fldChar w:fldCharType="begin"/>
    </w:r>
    <w:r>
      <w:rPr>
        <w:rStyle w:val="9"/>
      </w:rPr>
      <w:instrText xml:space="preserve">PAGE  </w:instrText>
    </w:r>
    <w:r>
      <w:fldChar w:fldCharType="end"/>
    </w:r>
  </w:p>
  <w:p>
    <w:pPr>
      <w:pStyle w:val="3"/>
      <w:ind w:right="360" w:firstLine="360"/>
      <w:rPr>
        <w:rFonts w:hint="eastAsia" w:eastAsia="仿宋_GB2312"/>
        <w:lang w:eastAsia="zh-CN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  <w:rPr>
        <w:rFonts w:hint="eastAsia" w:eastAsia="仿宋_GB2312"/>
        <w:lang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pBdr>
                              <w:between w:val="none" w:color="auto" w:sz="0" w:space="0"/>
                            </w:pBdr>
                            <w:rPr>
                              <w:rFonts w:hint="eastAsia" w:ascii="宋体" w:hAnsi="宋体" w:eastAsia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instrText xml:space="preserve"> PAGE 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9"/>
                              <w:rFonts w:ascii="宋体" w:hAnsi="宋体" w:eastAsia="宋体"/>
                              <w:sz w:val="28"/>
                              <w:szCs w:val="28"/>
                            </w:rPr>
                            <w:t>- 6 -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1F+UJskBAACZAwAADgAAAGRycy9lMm9Eb2MueG1srVPNjtMwEL4j8Q6W&#10;79TZaoW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UX5Qm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pBdr>
                        <w:between w:val="none" w:color="auto" w:sz="0" w:space="0"/>
                      </w:pBdr>
                      <w:rPr>
                        <w:rFonts w:hint="eastAsia" w:ascii="宋体" w:hAnsi="宋体" w:eastAsia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instrText xml:space="preserve"> PAGE  </w:instrTex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9"/>
                        <w:rFonts w:ascii="宋体" w:hAnsi="宋体" w:eastAsia="宋体"/>
                        <w:sz w:val="28"/>
                        <w:szCs w:val="28"/>
                      </w:rPr>
                      <w:t>- 6 -</w:t>
                    </w:r>
                    <w:r>
                      <w:rPr>
                        <w:rFonts w:ascii="宋体" w:hAnsi="宋体" w:eastAsia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Eb5CgyQEAAJkDAAAOAAAAAAAAAAEAIAAAAB4BAABkcnMvZTJvRG9j&#10;LnhtbFBLBQYAAAAABgAGAFkBAABZ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</w:pP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hint="eastAsia" w:eastAsia="仿宋_GB2312"/>
        <w:lang w:eastAsia="zh-CN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仿宋_GB2312"/>
        <w:lang w:eastAsia="zh-CN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rPr>
        <w:rFonts w:hint="eastAsia" w:eastAsia="仿宋_GB2312"/>
        <w:lang w:eastAsia="zh-CN"/>
      </w:rPr>
    </w:pP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2"/>
  <w:displayVerticalDrawingGridEvery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FB5B37"/>
    <w:rsid w:val="15305F90"/>
    <w:rsid w:val="55900D22"/>
    <w:rsid w:val="5DFB5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0"/>
    <w:pPr>
      <w:widowControl w:val="0"/>
      <w:spacing w:before="100" w:beforeLines="100" w:beforeAutospacing="0" w:after="100" w:afterLines="100" w:afterAutospacing="0" w:line="480" w:lineRule="auto"/>
      <w:ind w:firstLine="0"/>
      <w:jc w:val="center"/>
      <w:outlineLvl w:val="0"/>
    </w:pPr>
    <w:rPr>
      <w:rFonts w:ascii="宋体"/>
      <w:b/>
      <w:bCs/>
      <w:sz w:val="44"/>
      <w:szCs w:val="44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Body Text First Indent 2"/>
    <w:next w:val="1"/>
    <w:qFormat/>
    <w:uiPriority w:val="0"/>
    <w:pPr>
      <w:widowControl w:val="0"/>
      <w:spacing w:after="120"/>
      <w:ind w:left="420" w:leftChars="200" w:firstLine="42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table" w:styleId="7">
    <w:name w:val="Table Grid"/>
    <w:basedOn w:val="6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page number"/>
    <w:basedOn w:val="8"/>
    <w:qFormat/>
    <w:uiPriority w:val="0"/>
  </w:style>
  <w:style w:type="paragraph" w:customStyle="1" w:styleId="10">
    <w:name w:val="Default"/>
    <w:qFormat/>
    <w:uiPriority w:val="0"/>
    <w:pPr>
      <w:widowControl w:val="0"/>
      <w:autoSpaceDE w:val="0"/>
      <w:autoSpaceDN w:val="0"/>
    </w:pPr>
    <w:rPr>
      <w:rFonts w:ascii="仿宋_GB2312" w:hAnsi="Times New Roman" w:eastAsia="仿宋_GB2312" w:cs="Times New Roman"/>
      <w:color w:val="000000"/>
      <w:kern w:val="2"/>
      <w:sz w:val="24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2024-05-27T09:14:00Z</dcterms:created>
  <dc:creator>临水沐阳</dc:creator>
  <cp:lastModifiedBy>临水沐阳</cp:lastModifiedBy>
  <dcterms:modified xsi:type="dcterms:W3CDTF">2024-05-27T09:16:25Z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