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E70FA">
      <w:pPr>
        <w:adjustRightInd w:val="0"/>
        <w:snapToGrid w:val="0"/>
        <w:spacing w:line="600" w:lineRule="exact"/>
        <w:jc w:val="center"/>
        <w:rPr>
          <w:rFonts w:hint="eastAsia" w:ascii="方正小标宋简体" w:eastAsia="方正小标宋简体"/>
          <w:sz w:val="44"/>
          <w:szCs w:val="44"/>
        </w:rPr>
      </w:pPr>
      <w:bookmarkStart w:id="0" w:name="_Toc109286352"/>
      <w:bookmarkStart w:id="1" w:name="_Toc24390"/>
      <w:bookmarkStart w:id="98" w:name="_GoBack"/>
      <w:bookmarkEnd w:id="98"/>
    </w:p>
    <w:p w14:paraId="4567C189">
      <w:pPr>
        <w:adjustRightInd w:val="0"/>
        <w:snapToGrid w:val="0"/>
        <w:spacing w:line="600" w:lineRule="exact"/>
        <w:jc w:val="center"/>
        <w:rPr>
          <w:rFonts w:ascii="方正小标宋简体" w:eastAsia="方正小标宋简体"/>
          <w:sz w:val="44"/>
          <w:szCs w:val="44"/>
        </w:rPr>
      </w:pPr>
      <w:r>
        <w:rPr>
          <w:rFonts w:hint="eastAsia" w:ascii="方正小标宋简体" w:eastAsia="方正小标宋简体"/>
          <w:sz w:val="44"/>
          <w:szCs w:val="44"/>
        </w:rPr>
        <w:t>沁县地质灾害应急预案</w:t>
      </w:r>
      <w:bookmarkEnd w:id="0"/>
      <w:bookmarkEnd w:id="1"/>
    </w:p>
    <w:p w14:paraId="3DB74D26">
      <w:pPr>
        <w:pStyle w:val="2"/>
        <w:keepNext w:val="0"/>
        <w:keepLines w:val="0"/>
        <w:adjustRightInd w:val="0"/>
        <w:snapToGrid w:val="0"/>
        <w:spacing w:line="600" w:lineRule="exact"/>
        <w:ind w:firstLine="632" w:firstLineChars="200"/>
        <w:rPr>
          <w:rFonts w:hint="eastAsia" w:ascii="黑体" w:hAnsi="黑体" w:eastAsia="黑体" w:cs="黑体"/>
          <w:b w:val="0"/>
          <w:bCs/>
          <w:sz w:val="32"/>
          <w:szCs w:val="32"/>
          <w:lang w:eastAsia="zh-CN"/>
        </w:rPr>
      </w:pPr>
      <w:bookmarkStart w:id="2" w:name="_Toc15919"/>
    </w:p>
    <w:p w14:paraId="62782976">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总则</w:t>
      </w:r>
      <w:bookmarkEnd w:id="2"/>
    </w:p>
    <w:p w14:paraId="00EA0B1C">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3" w:name="_Toc4151"/>
      <w:r>
        <w:rPr>
          <w:rFonts w:hint="eastAsia" w:ascii="楷体_GB2312" w:hAnsi="楷体_GB2312" w:eastAsia="楷体_GB2312" w:cs="楷体_GB2312"/>
          <w:b w:val="0"/>
          <w:bCs/>
          <w:lang w:eastAsia="zh-CN"/>
        </w:rPr>
        <w:t>（一）</w:t>
      </w:r>
      <w:r>
        <w:rPr>
          <w:rFonts w:hint="eastAsia" w:ascii="楷体_GB2312" w:hAnsi="楷体_GB2312" w:eastAsia="楷体_GB2312" w:cs="楷体_GB2312"/>
          <w:b w:val="0"/>
          <w:bCs/>
        </w:rPr>
        <w:t>编制目的</w:t>
      </w:r>
      <w:bookmarkEnd w:id="3"/>
    </w:p>
    <w:p w14:paraId="3FEBB40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为建立健全地质灾害应急救援机制，高效有序地做好地质灾害应急救援工作，最大程度地降低灾害造成的损失，维护人民群众生命财产安全和社会稳定，</w:t>
      </w:r>
      <w:r>
        <w:rPr>
          <w:rFonts w:hint="eastAsia" w:ascii="仿宋_GB2312" w:eastAsia="仿宋_GB2312"/>
          <w:sz w:val="32"/>
          <w:szCs w:val="32"/>
        </w:rPr>
        <w:t>建设“三晋花园·水美名城”营造安全稳定的社会环境提供保障，制定本预案。</w:t>
      </w:r>
    </w:p>
    <w:p w14:paraId="3DDC29DF">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eastAsia="zh-CN"/>
        </w:rPr>
      </w:pPr>
      <w:bookmarkStart w:id="4" w:name="_Toc11595"/>
      <w:r>
        <w:rPr>
          <w:rFonts w:hint="eastAsia" w:ascii="楷体_GB2312" w:hAnsi="楷体_GB2312" w:eastAsia="楷体_GB2312" w:cs="楷体_GB2312"/>
          <w:b w:val="0"/>
          <w:bCs/>
          <w:lang w:eastAsia="zh-CN"/>
        </w:rPr>
        <w:t>（二）编制依据</w:t>
      </w:r>
      <w:bookmarkEnd w:id="4"/>
    </w:p>
    <w:p w14:paraId="498F973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依据</w:t>
      </w:r>
      <w:r>
        <w:rPr>
          <w:rFonts w:hint="eastAsia" w:ascii="仿宋_GB2312" w:hAnsi="仿宋_GB2312" w:eastAsia="仿宋_GB2312" w:cs="仿宋_GB2312"/>
          <w:bCs/>
          <w:sz w:val="32"/>
          <w:szCs w:val="32"/>
        </w:rPr>
        <w:t>《中华人民共和国突发事件应对法》《地质灾害防治条例》、《国务院关于加强地质灾害防治工作的决定》《国家地质灾害应急预案》《山西省突发事件应对条例》《山西省突发公共事件总体应急预案》《山西省地质灾害防治条例》《山西省人民政府办公厅贯彻落实国务院关于加强地质灾害防治工作决定及重点工作分工方案的实施意见》《山西省地质灾害应急预案》《长治市突发事件总体应急预案》《长治市地质灾害应急预案》《沁县突发事件总体应急预案》等。</w:t>
      </w:r>
    </w:p>
    <w:p w14:paraId="02FEE3B4">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eastAsia="zh-CN"/>
        </w:rPr>
      </w:pPr>
      <w:bookmarkStart w:id="5" w:name="_Toc18938"/>
      <w:r>
        <w:rPr>
          <w:rFonts w:hint="eastAsia" w:ascii="楷体_GB2312" w:hAnsi="楷体_GB2312" w:eastAsia="楷体_GB2312" w:cs="楷体_GB2312"/>
          <w:b w:val="0"/>
          <w:bCs/>
          <w:lang w:eastAsia="zh-CN"/>
        </w:rPr>
        <w:t>（三）适用范围</w:t>
      </w:r>
      <w:bookmarkEnd w:id="5"/>
    </w:p>
    <w:p w14:paraId="350644E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本预案适用于本县行政区域内自然因素或者人为活动引发的危害群众生命和财产安全的山体崩塌、滑坡、泥石流、地面塌陷、地裂缝、地面沉降等与地质作用有关地质灾害的防范与应急处置。</w:t>
      </w:r>
    </w:p>
    <w:p w14:paraId="3214D79B">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eastAsia="zh-CN"/>
        </w:rPr>
      </w:pPr>
      <w:r>
        <w:rPr>
          <w:rFonts w:hint="eastAsia" w:ascii="楷体_GB2312" w:hAnsi="楷体_GB2312" w:eastAsia="楷体_GB2312" w:cs="楷体_GB2312"/>
          <w:b w:val="0"/>
          <w:bCs/>
          <w:lang w:eastAsia="zh-CN"/>
        </w:rPr>
        <w:t>（四）工作原则</w:t>
      </w:r>
    </w:p>
    <w:p w14:paraId="05B74288">
      <w:pPr>
        <w:keepNext w:val="0"/>
        <w:keepLines w:val="0"/>
        <w:pageBreakBefore w:val="0"/>
        <w:widowControl w:val="0"/>
        <w:kinsoku/>
        <w:wordWrap/>
        <w:overflowPunct/>
        <w:topLinePunct w:val="0"/>
        <w:autoSpaceDE/>
        <w:autoSpaceDN/>
        <w:bidi w:val="0"/>
        <w:spacing w:line="560" w:lineRule="exact"/>
        <w:ind w:firstLine="632"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坚持人民至上、生命至上.把保障人民群众生命财产安全作为地质灾害防治工作首要任务和应急处置的出发点和落脚点，把不发生群死群伤事故作为底线，全面加强应对地质灾害体系建设，最大程度减少地质灾害及次生、衍生灾害损失。</w:t>
      </w:r>
    </w:p>
    <w:p w14:paraId="593164E7">
      <w:pPr>
        <w:keepNext w:val="0"/>
        <w:keepLines w:val="0"/>
        <w:pageBreakBefore w:val="0"/>
        <w:widowControl w:val="0"/>
        <w:kinsoku/>
        <w:wordWrap/>
        <w:overflowPunct/>
        <w:topLinePunct w:val="0"/>
        <w:autoSpaceDE/>
        <w:autoSpaceDN/>
        <w:bidi w:val="0"/>
        <w:spacing w:line="560" w:lineRule="exact"/>
        <w:ind w:firstLine="632"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坚持党政同责、一岗双责。坚持党委领导，实行</w:t>
      </w:r>
      <w:r>
        <w:rPr>
          <w:rFonts w:hint="eastAsia" w:ascii="仿宋_GB2312" w:hAnsi="仿宋_GB2312" w:eastAsia="仿宋_GB2312" w:cs="仿宋_GB2312"/>
          <w:color w:val="000000"/>
          <w:sz w:val="32"/>
          <w:szCs w:val="32"/>
          <w:lang w:eastAsia="zh-CN"/>
        </w:rPr>
        <w:t>县、乡（镇）</w:t>
      </w:r>
      <w:r>
        <w:rPr>
          <w:rFonts w:hint="eastAsia" w:ascii="仿宋_GB2312" w:hAnsi="仿宋_GB2312" w:eastAsia="仿宋_GB2312" w:cs="仿宋_GB2312"/>
          <w:color w:val="000000"/>
          <w:sz w:val="32"/>
          <w:szCs w:val="32"/>
        </w:rPr>
        <w:t>人民政府行政首长负责制，按照统一指挥、分级负责、属地管理、依法防控、群防群控的要求，建立健全属地管理为主、统一指挥、分级负责、分类管理、条块结合的防御体系。</w:t>
      </w:r>
    </w:p>
    <w:p w14:paraId="2F7AC9D8">
      <w:pPr>
        <w:keepNext w:val="0"/>
        <w:keepLines w:val="0"/>
        <w:pageBreakBefore w:val="0"/>
        <w:widowControl w:val="0"/>
        <w:kinsoku/>
        <w:wordWrap/>
        <w:overflowPunct/>
        <w:topLinePunct w:val="0"/>
        <w:autoSpaceDE/>
        <w:autoSpaceDN/>
        <w:bidi w:val="0"/>
        <w:spacing w:line="560" w:lineRule="exact"/>
        <w:ind w:firstLine="632"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坚持问题导向、求真务实。深刻汲取近年来地质灾害教训，建立健全地质灾害的风险辨识和评估机制，针对地质灾害减灾救灾工作存在的短板、弱项，切实增强预案的科学性、针对性和可行性，动态落实相应风险管控措施。以预防为主、做好防抗救相结合，防范化解灾害风险。</w:t>
      </w:r>
    </w:p>
    <w:p w14:paraId="6C06EDAC">
      <w:pPr>
        <w:keepNext w:val="0"/>
        <w:keepLines w:val="0"/>
        <w:pageBreakBefore w:val="0"/>
        <w:widowControl w:val="0"/>
        <w:kinsoku/>
        <w:wordWrap/>
        <w:overflowPunct/>
        <w:topLinePunct w:val="0"/>
        <w:autoSpaceDE/>
        <w:autoSpaceDN/>
        <w:bidi w:val="0"/>
        <w:spacing w:line="560" w:lineRule="exact"/>
        <w:ind w:firstLine="632"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坚持协调联动、科学高效。建立部门预警、率先响应，统一指挥、共同应对，避险为要、分级处置的抢险救灾应急联动机制，强化预报、预判、预警、预案、预演工作落实，加强部门、 区域协调联动，形成功能齐全、反应敏捷、协同有序、运转高效的处置机制，做到快速响应、科学处置、有效应对。</w:t>
      </w:r>
    </w:p>
    <w:p w14:paraId="5658286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rPr>
        <w:t>坚持群专结合、综合治理。充分发挥专业监测机构作用，充分依靠广大基层群众全面做好地质灾害防治工作。科学运用监测预警、搬迁避让和工程治理等多种手段，有效规避灾害风险。在加强地质灾害防治的同时，协调推进山洪等其他灾害防治及生态环境治理工作。</w:t>
      </w:r>
    </w:p>
    <w:p w14:paraId="041F3393">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6" w:name="_Toc20446"/>
      <w:r>
        <w:rPr>
          <w:rFonts w:hint="eastAsia" w:ascii="楷体_GB2312" w:hAnsi="楷体_GB2312" w:eastAsia="楷体_GB2312" w:cs="楷体_GB2312"/>
          <w:b w:val="0"/>
          <w:bCs/>
          <w:lang w:eastAsia="zh-CN"/>
        </w:rPr>
        <w:t>（五）</w:t>
      </w:r>
      <w:r>
        <w:rPr>
          <w:rFonts w:hint="eastAsia" w:ascii="楷体_GB2312" w:hAnsi="楷体_GB2312" w:eastAsia="楷体_GB2312" w:cs="楷体_GB2312"/>
          <w:b w:val="0"/>
          <w:bCs/>
        </w:rPr>
        <w:t>地质灾害灾（险）情分级</w:t>
      </w:r>
      <w:bookmarkEnd w:id="6"/>
    </w:p>
    <w:p w14:paraId="2CB3094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地质灾害灾（险）情按照避险转移、伤亡人数或经济损失分为小型、中型、大型、特大型四级（见附件2）。</w:t>
      </w:r>
    </w:p>
    <w:p w14:paraId="4A2E7E00">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黑体"/>
          <w:b w:val="0"/>
          <w:bCs/>
          <w:sz w:val="32"/>
          <w:szCs w:val="32"/>
        </w:rPr>
      </w:pPr>
      <w:bookmarkStart w:id="7" w:name="_Toc17228"/>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地质灾害应急指挥体系</w:t>
      </w:r>
      <w:bookmarkEnd w:id="7"/>
    </w:p>
    <w:p w14:paraId="5FA30D1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全县地质灾害指挥体系由县、</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两级地质灾害指挥部及其办公室组成。</w:t>
      </w:r>
    </w:p>
    <w:p w14:paraId="455F6D39">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sz w:val="32"/>
          <w:szCs w:val="32"/>
        </w:rPr>
      </w:pPr>
      <w:bookmarkStart w:id="8" w:name="_Toc20192"/>
      <w:r>
        <w:rPr>
          <w:rFonts w:hint="eastAsia" w:ascii="楷体_GB2312" w:hAnsi="楷体_GB2312" w:eastAsia="楷体_GB2312" w:cs="楷体_GB2312"/>
          <w:b w:val="0"/>
          <w:bCs/>
          <w:sz w:val="32"/>
          <w:szCs w:val="32"/>
          <w:lang w:eastAsia="zh-CN"/>
        </w:rPr>
        <w:t>（一）</w:t>
      </w:r>
      <w:r>
        <w:rPr>
          <w:rFonts w:hint="eastAsia" w:ascii="楷体_GB2312" w:hAnsi="楷体_GB2312" w:eastAsia="楷体_GB2312" w:cs="楷体_GB2312"/>
          <w:b w:val="0"/>
          <w:bCs/>
          <w:sz w:val="32"/>
          <w:szCs w:val="32"/>
        </w:rPr>
        <w:t>县地质灾害应急指挥部</w:t>
      </w:r>
      <w:bookmarkEnd w:id="8"/>
    </w:p>
    <w:p w14:paraId="58808E7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委、县政府为增强地质灾害突发事件的应急处置，设立县地质灾害应急指挥部（以下称“县指挥部”），县指挥部是地质灾害应急处置的指挥机构，在市地质灾害应急指挥部和县委、县政府领导下，统一组织、指挥、协调、指导和督促全县地质灾害应急工作。</w:t>
      </w:r>
    </w:p>
    <w:p w14:paraId="6BCAC4D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指 挥 长：</w:t>
      </w:r>
      <w:r>
        <w:rPr>
          <w:rFonts w:hint="eastAsia" w:ascii="仿宋_GB2312" w:hAnsi="仿宋_GB2312" w:eastAsia="仿宋_GB2312" w:cs="仿宋_GB2312"/>
          <w:color w:val="000000"/>
          <w:sz w:val="32"/>
          <w:szCs w:val="32"/>
          <w:lang w:eastAsia="zh-CN"/>
        </w:rPr>
        <w:t>县政府分管副县长</w:t>
      </w:r>
    </w:p>
    <w:p w14:paraId="0CE014E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副指挥长：</w:t>
      </w: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人民武装部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武警沁县中队、</w:t>
      </w:r>
      <w:r>
        <w:rPr>
          <w:rFonts w:hint="eastAsia" w:ascii="仿宋_GB2312" w:hAnsi="仿宋_GB2312" w:eastAsia="仿宋_GB2312" w:cs="仿宋_GB2312"/>
          <w:sz w:val="32"/>
          <w:szCs w:val="32"/>
        </w:rPr>
        <w:t>县应急管理局、县自然资源局、县气象局、县农业农</w:t>
      </w:r>
      <w:r>
        <w:rPr>
          <w:rFonts w:hint="eastAsia" w:ascii="仿宋_GB2312" w:hAnsi="仿宋_GB2312" w:eastAsia="仿宋_GB2312" w:cs="仿宋_GB2312"/>
          <w:color w:val="000000"/>
          <w:sz w:val="32"/>
          <w:szCs w:val="32"/>
        </w:rPr>
        <w:t>村局</w:t>
      </w:r>
      <w:r>
        <w:rPr>
          <w:rFonts w:hint="eastAsia" w:ascii="仿宋_GB2312" w:hAnsi="仿宋_GB2312" w:eastAsia="仿宋_GB2312" w:cs="仿宋_GB2312"/>
          <w:sz w:val="32"/>
          <w:szCs w:val="32"/>
        </w:rPr>
        <w:t>主要负责人。</w:t>
      </w:r>
    </w:p>
    <w:p w14:paraId="2ADDDA1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sz w:val="32"/>
          <w:szCs w:val="32"/>
        </w:rPr>
        <w:t>成    员：县人民武装部、</w:t>
      </w:r>
      <w:r>
        <w:rPr>
          <w:rFonts w:hint="eastAsia" w:ascii="仿宋_GB2312" w:hAnsi="仿宋_GB2312" w:eastAsia="仿宋_GB2312" w:cs="仿宋_GB2312"/>
          <w:bCs/>
          <w:sz w:val="32"/>
          <w:szCs w:val="32"/>
        </w:rPr>
        <w:t>县委宣传部、县政府办</w:t>
      </w:r>
      <w:r>
        <w:rPr>
          <w:rFonts w:hint="eastAsia" w:ascii="仿宋_GB2312" w:hAnsi="仿宋_GB2312" w:eastAsia="仿宋_GB2312" w:cs="仿宋_GB2312"/>
          <w:bCs/>
          <w:sz w:val="32"/>
          <w:szCs w:val="32"/>
          <w:lang w:eastAsia="zh-CN"/>
        </w:rPr>
        <w:t>公室</w:t>
      </w:r>
      <w:r>
        <w:rPr>
          <w:rFonts w:hint="eastAsia" w:ascii="仿宋_GB2312" w:hAnsi="仿宋_GB2312" w:eastAsia="仿宋_GB2312" w:cs="仿宋_GB2312"/>
          <w:bCs/>
          <w:sz w:val="32"/>
          <w:szCs w:val="32"/>
        </w:rPr>
        <w:t>、县公安局、县应急管理局、县自然资源局、县气象局、县财政局、县工业和信息化局、县农业农村局、县民政局、</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、县交通运输局、县水利局、</w:t>
      </w:r>
      <w:r>
        <w:rPr>
          <w:rFonts w:hint="eastAsia" w:ascii="仿宋_GB2312" w:hAnsi="仿宋_GB2312" w:eastAsia="仿宋_GB2312" w:cs="仿宋_GB2312"/>
          <w:bCs/>
          <w:sz w:val="32"/>
          <w:szCs w:val="32"/>
          <w:lang w:eastAsia="zh-CN"/>
        </w:rPr>
        <w:t>县林业局</w:t>
      </w:r>
      <w:r>
        <w:rPr>
          <w:rFonts w:hint="eastAsia" w:ascii="仿宋_GB2312" w:hAnsi="仿宋_GB2312" w:eastAsia="仿宋_GB2312" w:cs="仿宋_GB2312"/>
          <w:bCs/>
          <w:sz w:val="32"/>
          <w:szCs w:val="32"/>
        </w:rPr>
        <w:t>、县教育局、</w:t>
      </w:r>
      <w:r>
        <w:rPr>
          <w:rFonts w:hint="eastAsia" w:ascii="仿宋_GB2312" w:hAnsi="仿宋_GB2312" w:eastAsia="仿宋_GB2312" w:cs="仿宋_GB2312"/>
          <w:bCs/>
          <w:sz w:val="32"/>
          <w:szCs w:val="32"/>
          <w:lang w:eastAsia="zh-CN"/>
        </w:rPr>
        <w:t>县卫生健康和体育局</w:t>
      </w:r>
      <w:r>
        <w:rPr>
          <w:rFonts w:hint="eastAsia" w:ascii="仿宋_GB2312" w:hAnsi="仿宋_GB2312" w:eastAsia="仿宋_GB2312" w:cs="仿宋_GB2312"/>
          <w:bCs/>
          <w:sz w:val="32"/>
          <w:szCs w:val="32"/>
        </w:rPr>
        <w:t>、县发展改革和</w:t>
      </w:r>
      <w:r>
        <w:rPr>
          <w:rFonts w:hint="eastAsia" w:ascii="仿宋_GB2312" w:hAnsi="仿宋_GB2312" w:eastAsia="仿宋_GB2312" w:cs="仿宋_GB2312"/>
          <w:bCs/>
          <w:sz w:val="32"/>
          <w:szCs w:val="32"/>
          <w:lang w:eastAsia="zh-CN"/>
        </w:rPr>
        <w:t>科学技术</w:t>
      </w:r>
      <w:r>
        <w:rPr>
          <w:rFonts w:hint="eastAsia" w:ascii="仿宋_GB2312" w:hAnsi="仿宋_GB2312" w:eastAsia="仿宋_GB2312" w:cs="仿宋_GB2312"/>
          <w:bCs/>
          <w:sz w:val="32"/>
          <w:szCs w:val="32"/>
        </w:rPr>
        <w:t>局、县文化和旅游局、县市场监督管理局、县医疗保障局、</w:t>
      </w:r>
      <w:r>
        <w:rPr>
          <w:rFonts w:hint="eastAsia" w:ascii="仿宋_GB2312" w:hAnsi="仿宋_GB2312" w:eastAsia="仿宋_GB2312" w:cs="仿宋_GB2312"/>
          <w:bCs/>
          <w:sz w:val="32"/>
          <w:szCs w:val="32"/>
          <w:lang w:eastAsia="zh-CN"/>
        </w:rPr>
        <w:t>市生态环境局沁县分局、</w:t>
      </w:r>
      <w:r>
        <w:rPr>
          <w:rFonts w:hint="eastAsia" w:ascii="仿宋_GB2312" w:hAnsi="仿宋_GB2312" w:eastAsia="仿宋_GB2312" w:cs="仿宋_GB2312"/>
          <w:bCs/>
          <w:sz w:val="32"/>
          <w:szCs w:val="32"/>
        </w:rPr>
        <w:t>武警沁县中队、县消防救援大队、</w:t>
      </w:r>
      <w:r>
        <w:rPr>
          <w:rFonts w:hint="eastAsia" w:ascii="仿宋_GB2312" w:hAnsi="仿宋_GB2312" w:eastAsia="仿宋_GB2312" w:cs="仿宋_GB2312"/>
          <w:bCs/>
          <w:sz w:val="32"/>
          <w:szCs w:val="32"/>
          <w:lang w:eastAsia="zh-CN"/>
        </w:rPr>
        <w:t>县公安局交警大队</w:t>
      </w:r>
      <w:r>
        <w:rPr>
          <w:rFonts w:hint="eastAsia" w:ascii="仿宋_GB2312" w:hAnsi="仿宋_GB2312" w:eastAsia="仿宋_GB2312" w:cs="仿宋_GB2312"/>
          <w:bCs/>
          <w:sz w:val="32"/>
          <w:szCs w:val="32"/>
        </w:rPr>
        <w:t>、县融媒体中心、县疾控中心、县园林绿化和市容环境卫生中心</w:t>
      </w:r>
      <w:r>
        <w:rPr>
          <w:rFonts w:hint="eastAsia" w:ascii="仿宋_GB2312" w:hAnsi="仿宋_GB2312" w:eastAsia="仿宋_GB2312" w:cs="仿宋_GB2312"/>
          <w:bCs/>
          <w:sz w:val="32"/>
          <w:szCs w:val="32"/>
          <w:lang w:eastAsia="zh-CN"/>
        </w:rPr>
        <w:t>、县粮食和物资储备中心、县供销合作社联合社</w:t>
      </w:r>
      <w:r>
        <w:rPr>
          <w:rFonts w:hint="eastAsia" w:ascii="仿宋_GB2312" w:hAnsi="仿宋_GB2312" w:eastAsia="仿宋_GB2312" w:cs="仿宋_GB2312"/>
          <w:bCs/>
          <w:sz w:val="32"/>
          <w:szCs w:val="32"/>
        </w:rPr>
        <w:t>、国网沁县供电公司、联通沁县分公司、电信沁县分公司、移动沁县分公司、县红十字会等部门</w:t>
      </w:r>
      <w:r>
        <w:rPr>
          <w:rFonts w:hint="eastAsia" w:ascii="仿宋_GB2312" w:hAnsi="仿宋_GB2312" w:eastAsia="仿宋_GB2312" w:cs="仿宋_GB2312"/>
          <w:bCs/>
          <w:sz w:val="32"/>
          <w:szCs w:val="32"/>
          <w:lang w:eastAsia="zh-CN"/>
        </w:rPr>
        <w:t>主要</w:t>
      </w:r>
      <w:r>
        <w:rPr>
          <w:rFonts w:hint="eastAsia" w:ascii="仿宋_GB2312" w:hAnsi="仿宋_GB2312" w:eastAsia="仿宋_GB2312" w:cs="仿宋_GB2312"/>
          <w:bCs/>
          <w:sz w:val="32"/>
          <w:szCs w:val="32"/>
        </w:rPr>
        <w:t>负责人组成。</w:t>
      </w:r>
    </w:p>
    <w:p w14:paraId="69D4B860">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指挥部主要职责：贯彻落实党中央、国务院，省委、省政府，市委、市政府，县委、县政府关于地质灾害防范应对工作的决策部署，统筹协调全县地质灾害防范治理工作，制定地质灾害总体规划、重要措施，指导协调地质灾害风险防控、监测预警、调查评估和善后工作，组织指挥地质灾害应急处置工作，部署和组织有关部门对受灾乡镇进行紧急援救，落实县委、县政府及县应急救援总指挥部交办的地质灾害应急处置的其他重大事项。</w:t>
      </w:r>
    </w:p>
    <w:p w14:paraId="2A3C237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outlineLvl w:val="1"/>
        <w:rPr>
          <w:rFonts w:hint="eastAsia" w:ascii="楷体_GB2312" w:hAnsi="楷体_GB2312" w:eastAsia="楷体_GB2312" w:cs="楷体_GB2312"/>
          <w:b w:val="0"/>
          <w:bCs/>
          <w:sz w:val="32"/>
          <w:szCs w:val="32"/>
        </w:rPr>
      </w:pPr>
      <w:bookmarkStart w:id="9" w:name="_Toc23292"/>
      <w:bookmarkStart w:id="10" w:name="_Toc19704"/>
      <w:r>
        <w:rPr>
          <w:rFonts w:hint="eastAsia" w:ascii="楷体_GB2312" w:hAnsi="楷体_GB2312" w:eastAsia="楷体_GB2312" w:cs="楷体_GB2312"/>
          <w:b w:val="0"/>
          <w:bCs/>
          <w:sz w:val="32"/>
          <w:lang w:eastAsia="zh-CN"/>
        </w:rPr>
        <w:t>（二）</w:t>
      </w:r>
      <w:r>
        <w:rPr>
          <w:rFonts w:hint="eastAsia" w:ascii="楷体_GB2312" w:hAnsi="楷体_GB2312" w:eastAsia="楷体_GB2312" w:cs="楷体_GB2312"/>
          <w:b w:val="0"/>
          <w:bCs/>
          <w:sz w:val="32"/>
        </w:rPr>
        <w:t>县地质灾害应急指挥部办公室</w:t>
      </w:r>
      <w:bookmarkEnd w:id="9"/>
      <w:bookmarkEnd w:id="10"/>
    </w:p>
    <w:p w14:paraId="2F00E7E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县地质灾害应急指挥部下设办公室（以下称“县指挥办”），办公室设在县应急管理局。办公室主任由县应急管理局和县自然资源局主要负责人兼任。</w:t>
      </w:r>
    </w:p>
    <w:p w14:paraId="3997BF9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办公室主要职责：承担地质灾害应急指挥部日常工作，制定、修订地质灾害专项应急预案，开展地质灾害风险防控和监测预警工作，组织开展桌面推演、实兵演练等应对地质灾害专项训练，协调各方面力量参加地质灾害救援行动，协助县委、县政府指定的负责同志组织地质灾害应急处置工作，组织开展调查评估和协调推进善后处置工作，报告和发布地质灾害信息，指导</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地质灾害应对等工作（县应急管理局负责）。</w:t>
      </w:r>
    </w:p>
    <w:p w14:paraId="5CD2600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承担指挥部日常的会议组织、文件印发、上传下达、督促检查等工作；负责落实综合防灾减灾规划相关要求，组织编制地质灾害防治规划和防护标准并指导实施；组织指导协调和监督地质灾害调查评价及地质灾害隐患的普查、详查、排查等工作；指导开展群测群防、专业监测和预报预警等工作，指导开展地质灾害工程治理等工作；承担地质灾害应急救援的技术支撑工作；报告和发布地质灾害防治信息，组织地质灾害专业队伍开展日常防治专项训练和应急演练；指导乡镇地质灾害防治等工作（县自然资源局负责）。</w:t>
      </w:r>
    </w:p>
    <w:p w14:paraId="3EFDA66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outlineLvl w:val="1"/>
        <w:rPr>
          <w:rFonts w:hint="eastAsia" w:ascii="楷体_GB2312" w:hAnsi="楷体_GB2312" w:eastAsia="楷体_GB2312" w:cs="楷体_GB2312"/>
          <w:b w:val="0"/>
          <w:bCs/>
          <w:sz w:val="32"/>
        </w:rPr>
      </w:pPr>
      <w:bookmarkStart w:id="11" w:name="_Toc18641"/>
      <w:r>
        <w:rPr>
          <w:rFonts w:hint="eastAsia" w:ascii="楷体_GB2312" w:hAnsi="楷体_GB2312" w:eastAsia="楷体_GB2312" w:cs="楷体_GB2312"/>
          <w:b w:val="0"/>
          <w:bCs/>
          <w:sz w:val="32"/>
          <w:lang w:eastAsia="zh-CN"/>
        </w:rPr>
        <w:t>（三）</w:t>
      </w:r>
      <w:r>
        <w:rPr>
          <w:rFonts w:hint="eastAsia" w:ascii="楷体_GB2312" w:hAnsi="楷体_GB2312" w:eastAsia="楷体_GB2312" w:cs="楷体_GB2312"/>
          <w:b w:val="0"/>
          <w:bCs/>
          <w:sz w:val="32"/>
        </w:rPr>
        <w:t>现场指挥部</w:t>
      </w:r>
      <w:bookmarkEnd w:id="11"/>
    </w:p>
    <w:p w14:paraId="32B5838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根据地质灾害灾情严重程度、影响范围和应急响应等级，设立现场指挥部。县现场指挥部设置如下：</w:t>
      </w:r>
    </w:p>
    <w:p w14:paraId="2C1177D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现场指挥</w:t>
      </w:r>
      <w:r>
        <w:rPr>
          <w:rFonts w:hint="eastAsia" w:ascii="仿宋_GB2312" w:hAnsi="仿宋_GB2312" w:eastAsia="仿宋_GB2312" w:cs="仿宋_GB2312"/>
          <w:bCs/>
          <w:sz w:val="32"/>
          <w:szCs w:val="32"/>
        </w:rPr>
        <w:t>：县政府分管副县长</w:t>
      </w:r>
    </w:p>
    <w:p w14:paraId="1EB9740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w:t>
      </w:r>
      <w:r>
        <w:rPr>
          <w:rFonts w:hint="eastAsia" w:ascii="仿宋_GB2312" w:hAnsi="仿宋_GB2312" w:eastAsia="仿宋_GB2312" w:cs="仿宋_GB2312"/>
          <w:bCs/>
          <w:sz w:val="32"/>
          <w:szCs w:val="32"/>
        </w:rPr>
        <w:t>副指挥：县人民武装部、县应急管理局、县自然资源局、县气象局等部门主要负责人，灾害发生地</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负责人。</w:t>
      </w:r>
    </w:p>
    <w:p w14:paraId="2ECB1C5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outlineLvl w:val="1"/>
        <w:rPr>
          <w:rFonts w:hint="eastAsia" w:ascii="楷体_GB2312" w:hAnsi="楷体_GB2312" w:eastAsia="楷体_GB2312" w:cs="楷体_GB2312"/>
          <w:b w:val="0"/>
          <w:bCs/>
          <w:sz w:val="32"/>
          <w:lang w:eastAsia="zh-CN"/>
        </w:rPr>
      </w:pPr>
      <w:bookmarkStart w:id="12" w:name="_Toc11464"/>
      <w:r>
        <w:rPr>
          <w:rFonts w:hint="eastAsia" w:ascii="楷体_GB2312" w:hAnsi="楷体_GB2312" w:eastAsia="楷体_GB2312" w:cs="楷体_GB2312"/>
          <w:b w:val="0"/>
          <w:bCs/>
          <w:sz w:val="32"/>
          <w:lang w:eastAsia="zh-CN"/>
        </w:rPr>
        <w:t>（四）现场指挥部应急工作组及职责</w:t>
      </w:r>
      <w:bookmarkEnd w:id="12"/>
    </w:p>
    <w:p w14:paraId="3D1A0F7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地质灾害发生后，现场指挥部根据应对工作需要设立综合协调、技术专家、抢险救援、物资保障、医疗救护、社会稳定、宣传报道、恢复重建八个工作组，分别开展相关工作。</w:t>
      </w:r>
    </w:p>
    <w:p w14:paraId="6B87A73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综合协调组</w:t>
      </w:r>
    </w:p>
    <w:p w14:paraId="736FAB6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牵头单位：县应急管理局</w:t>
      </w:r>
    </w:p>
    <w:p w14:paraId="244CEA9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成员单位：县政府办</w:t>
      </w:r>
      <w:r>
        <w:rPr>
          <w:rFonts w:hint="eastAsia" w:ascii="仿宋_GB2312" w:hAnsi="仿宋_GB2312" w:eastAsia="仿宋_GB2312" w:cs="仿宋_GB2312"/>
          <w:bCs/>
          <w:sz w:val="32"/>
          <w:szCs w:val="32"/>
          <w:lang w:eastAsia="zh-CN"/>
        </w:rPr>
        <w:t>公室</w:t>
      </w:r>
      <w:r>
        <w:rPr>
          <w:rFonts w:hint="eastAsia" w:ascii="仿宋_GB2312" w:hAnsi="仿宋_GB2312" w:eastAsia="仿宋_GB2312" w:cs="仿宋_GB2312"/>
          <w:bCs/>
          <w:sz w:val="32"/>
          <w:szCs w:val="32"/>
        </w:rPr>
        <w:t>、县应急管理局、县自然资源局、灾害发生地</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政府。</w:t>
      </w:r>
    </w:p>
    <w:p w14:paraId="381A982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负责对地质灾害事件中的情况进行汇总，传递和向上级报告，协助县指挥部成员开展各项工作，协调各工作组的处置工作，完成指挥部交办的其他任务。</w:t>
      </w:r>
    </w:p>
    <w:p w14:paraId="5653460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2.技术专家组</w:t>
      </w:r>
    </w:p>
    <w:p w14:paraId="660AB82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牵头单位：县自然资源局</w:t>
      </w:r>
    </w:p>
    <w:p w14:paraId="7407432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成员单位：县应急管理局、</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、县气象局、</w:t>
      </w:r>
      <w:r>
        <w:rPr>
          <w:rFonts w:hint="eastAsia" w:ascii="仿宋_GB2312" w:hAnsi="仿宋_GB2312" w:eastAsia="仿宋_GB2312" w:cs="仿宋_GB2312"/>
          <w:bCs/>
          <w:sz w:val="32"/>
          <w:szCs w:val="32"/>
          <w:lang w:eastAsia="zh-CN"/>
        </w:rPr>
        <w:t>县卫生健康和体育局</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市生态环境局沁县分局</w:t>
      </w:r>
      <w:r>
        <w:rPr>
          <w:rFonts w:hint="eastAsia" w:ascii="仿宋_GB2312" w:hAnsi="仿宋_GB2312" w:eastAsia="仿宋_GB2312" w:cs="仿宋_GB2312"/>
          <w:bCs/>
          <w:sz w:val="32"/>
          <w:szCs w:val="32"/>
        </w:rPr>
        <w:t>、县农业农村局。</w:t>
      </w:r>
    </w:p>
    <w:p w14:paraId="42D9068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负责对事发地地质灾害原因进行调查和动态监测，为地质灾害处置提供技术支持，防止发生次生灾害造成更大的人员伤亡。</w:t>
      </w:r>
    </w:p>
    <w:p w14:paraId="4BB0F15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抢险救援组</w:t>
      </w:r>
    </w:p>
    <w:p w14:paraId="6DAD357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牵头单位：县人民武装部</w:t>
      </w:r>
    </w:p>
    <w:p w14:paraId="08EC3B5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成员单位：县应急管理局、</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、县交通运输局、县水利局、</w:t>
      </w:r>
      <w:r>
        <w:rPr>
          <w:rFonts w:hint="eastAsia" w:ascii="仿宋_GB2312" w:hAnsi="仿宋_GB2312" w:eastAsia="仿宋_GB2312" w:cs="仿宋_GB2312"/>
          <w:bCs/>
          <w:sz w:val="32"/>
          <w:szCs w:val="32"/>
          <w:lang w:eastAsia="zh-CN"/>
        </w:rPr>
        <w:t>县林业局</w:t>
      </w:r>
      <w:r>
        <w:rPr>
          <w:rFonts w:hint="eastAsia" w:ascii="仿宋_GB2312" w:hAnsi="仿宋_GB2312" w:eastAsia="仿宋_GB2312" w:cs="仿宋_GB2312"/>
          <w:bCs/>
          <w:sz w:val="32"/>
          <w:szCs w:val="32"/>
        </w:rPr>
        <w:t>、县消防救援大队、武警沁县中队。</w:t>
      </w:r>
    </w:p>
    <w:p w14:paraId="4502D0F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负责协调、调度各部门应急救援力量；负责组织指挥救援人员进入事故现场实施抢险救援。</w:t>
      </w:r>
    </w:p>
    <w:p w14:paraId="30D93E0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4.物资保障组</w:t>
      </w:r>
    </w:p>
    <w:p w14:paraId="63B7B1D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牵头单位：</w:t>
      </w:r>
      <w:r>
        <w:rPr>
          <w:rFonts w:hint="eastAsia" w:ascii="仿宋_GB2312" w:hAnsi="仿宋_GB2312" w:eastAsia="仿宋_GB2312" w:cs="仿宋_GB2312"/>
          <w:bCs/>
          <w:sz w:val="32"/>
          <w:szCs w:val="32"/>
          <w:lang w:eastAsia="zh-CN"/>
        </w:rPr>
        <w:t>县发展改革和科学技术局</w:t>
      </w:r>
    </w:p>
    <w:p w14:paraId="07C0A10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成员单位：县财政局、县民政局、县交通运输局、县气象局、</w:t>
      </w:r>
      <w:r>
        <w:rPr>
          <w:rFonts w:hint="eastAsia" w:ascii="仿宋_GB2312" w:hAnsi="仿宋_GB2312" w:eastAsia="仿宋_GB2312" w:cs="仿宋_GB2312"/>
          <w:bCs/>
          <w:sz w:val="32"/>
          <w:szCs w:val="32"/>
          <w:lang w:eastAsia="zh-CN"/>
        </w:rPr>
        <w:t>县供销合作社联合社</w:t>
      </w:r>
      <w:r>
        <w:rPr>
          <w:rFonts w:hint="eastAsia" w:ascii="仿宋_GB2312" w:hAnsi="仿宋_GB2312" w:eastAsia="仿宋_GB2312" w:cs="仿宋_GB2312"/>
          <w:bCs/>
          <w:sz w:val="32"/>
          <w:szCs w:val="32"/>
        </w:rPr>
        <w:t>、国网沁县供电公司、各通</w:t>
      </w:r>
      <w:r>
        <w:rPr>
          <w:rFonts w:hint="eastAsia" w:ascii="仿宋_GB2312" w:hAnsi="仿宋_GB2312" w:eastAsia="仿宋_GB2312" w:cs="仿宋_GB2312"/>
          <w:bCs/>
          <w:sz w:val="32"/>
          <w:szCs w:val="32"/>
          <w:lang w:eastAsia="zh-CN"/>
        </w:rPr>
        <w:t>信</w:t>
      </w:r>
      <w:r>
        <w:rPr>
          <w:rFonts w:hint="eastAsia" w:ascii="仿宋_GB2312" w:hAnsi="仿宋_GB2312" w:eastAsia="仿宋_GB2312" w:cs="仿宋_GB2312"/>
          <w:bCs/>
          <w:sz w:val="32"/>
          <w:szCs w:val="32"/>
        </w:rPr>
        <w:t>公司。</w:t>
      </w:r>
    </w:p>
    <w:p w14:paraId="31C12AA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负责为地质灾害应急救援提供物资保障，负责协调开展气象预报、通信保障、资金保障、善后处理等工作，建立突发事件处置现场与上级应急指挥部的通信联络。</w:t>
      </w:r>
    </w:p>
    <w:p w14:paraId="4A36F37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医疗救护组</w:t>
      </w:r>
    </w:p>
    <w:p w14:paraId="3D3671C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牵头单位：</w:t>
      </w:r>
      <w:r>
        <w:rPr>
          <w:rFonts w:hint="eastAsia" w:ascii="仿宋_GB2312" w:hAnsi="仿宋_GB2312" w:eastAsia="仿宋_GB2312" w:cs="仿宋_GB2312"/>
          <w:bCs/>
          <w:sz w:val="32"/>
          <w:szCs w:val="32"/>
          <w:lang w:eastAsia="zh-CN"/>
        </w:rPr>
        <w:t>县卫生健康和体育局</w:t>
      </w:r>
    </w:p>
    <w:p w14:paraId="01D73730">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成员单位：县市场监督管理局、县农业农村局、县医疗保障局、县疾控中心等部门。</w:t>
      </w:r>
    </w:p>
    <w:p w14:paraId="37695CE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负责为现场救援人员提供医疗卫生防疫保障服务；开展地灾事故中伤员的急救运转、院内救治和现场卫生防疫工作；组织协调医药用品的调拨。</w:t>
      </w:r>
    </w:p>
    <w:p w14:paraId="0EB7FBE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社会稳定组</w:t>
      </w:r>
    </w:p>
    <w:p w14:paraId="0E29CE2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牵头单位：县公安局</w:t>
      </w:r>
    </w:p>
    <w:p w14:paraId="17B07FA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成员单位：县人民武装部、</w:t>
      </w:r>
      <w:r>
        <w:rPr>
          <w:rFonts w:hint="eastAsia" w:ascii="仿宋_GB2312" w:hAnsi="仿宋_GB2312" w:eastAsia="仿宋_GB2312" w:cs="仿宋_GB2312"/>
          <w:bCs/>
          <w:sz w:val="32"/>
          <w:szCs w:val="32"/>
          <w:lang w:eastAsia="zh-CN"/>
        </w:rPr>
        <w:t>县公安局、</w:t>
      </w:r>
      <w:r>
        <w:rPr>
          <w:rFonts w:hint="eastAsia" w:ascii="仿宋_GB2312" w:hAnsi="仿宋_GB2312" w:eastAsia="仿宋_GB2312" w:cs="仿宋_GB2312"/>
          <w:bCs/>
          <w:sz w:val="32"/>
          <w:szCs w:val="32"/>
        </w:rPr>
        <w:t>县交通运输局、</w:t>
      </w:r>
      <w:r>
        <w:rPr>
          <w:rFonts w:hint="eastAsia" w:ascii="仿宋_GB2312" w:hAnsi="仿宋_GB2312" w:eastAsia="仿宋_GB2312" w:cs="仿宋_GB2312"/>
          <w:bCs/>
          <w:sz w:val="32"/>
          <w:szCs w:val="32"/>
          <w:lang w:eastAsia="zh-CN"/>
        </w:rPr>
        <w:t>县公安局交警大队</w:t>
      </w:r>
      <w:r>
        <w:rPr>
          <w:rFonts w:hint="eastAsia" w:ascii="仿宋_GB2312" w:hAnsi="仿宋_GB2312" w:eastAsia="仿宋_GB2312" w:cs="仿宋_GB2312"/>
          <w:bCs/>
          <w:sz w:val="32"/>
          <w:szCs w:val="32"/>
        </w:rPr>
        <w:t>、武警沁县中队、灾害发生地</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政府。</w:t>
      </w:r>
    </w:p>
    <w:p w14:paraId="0C19009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负责灾区现场的治安警戒、人员转移、社会调查、封闭公路及交通疏导工作；负责灾区社会治安及人民生命财产安全；负责救灾物资运输车辆及时畅通快捷到达灾害区域。</w:t>
      </w:r>
    </w:p>
    <w:p w14:paraId="3FFEA00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宣传报道组</w:t>
      </w:r>
    </w:p>
    <w:p w14:paraId="1A059AD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牵头单位：县委宣传部</w:t>
      </w:r>
    </w:p>
    <w:p w14:paraId="73FAE3F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成员单位：县政府办</w:t>
      </w:r>
      <w:r>
        <w:rPr>
          <w:rFonts w:hint="eastAsia" w:ascii="仿宋_GB2312" w:hAnsi="仿宋_GB2312" w:eastAsia="仿宋_GB2312" w:cs="仿宋_GB2312"/>
          <w:bCs/>
          <w:sz w:val="32"/>
          <w:szCs w:val="32"/>
          <w:lang w:eastAsia="zh-CN"/>
        </w:rPr>
        <w:t>公室</w:t>
      </w:r>
      <w:r>
        <w:rPr>
          <w:rFonts w:hint="eastAsia" w:ascii="仿宋_GB2312" w:hAnsi="仿宋_GB2312" w:eastAsia="仿宋_GB2312" w:cs="仿宋_GB2312"/>
          <w:bCs/>
          <w:sz w:val="32"/>
          <w:szCs w:val="32"/>
        </w:rPr>
        <w:t>、县融媒体中心、</w:t>
      </w:r>
      <w:r>
        <w:rPr>
          <w:rFonts w:hint="eastAsia" w:ascii="仿宋_GB2312" w:hAnsi="仿宋_GB2312" w:eastAsia="仿宋_GB2312" w:cs="仿宋_GB2312"/>
          <w:bCs/>
          <w:sz w:val="32"/>
          <w:szCs w:val="32"/>
          <w:lang w:eastAsia="zh-CN"/>
        </w:rPr>
        <w:t>县网络安全中心、</w:t>
      </w:r>
      <w:r>
        <w:rPr>
          <w:rFonts w:hint="eastAsia" w:ascii="仿宋_GB2312" w:hAnsi="仿宋_GB2312" w:eastAsia="仿宋_GB2312" w:cs="仿宋_GB2312"/>
          <w:bCs/>
          <w:sz w:val="32"/>
          <w:szCs w:val="32"/>
        </w:rPr>
        <w:t>县教育局、灾害发生地</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政府。</w:t>
      </w:r>
    </w:p>
    <w:p w14:paraId="376E602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负责维护灾区现场正常的新闻采访秩序，及时做好新闻发布工作，正确引导媒体和公众舆论。</w:t>
      </w:r>
    </w:p>
    <w:p w14:paraId="4D7EED5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恢复重建组</w:t>
      </w:r>
    </w:p>
    <w:p w14:paraId="6C6E221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牵头单位：应急管理局</w:t>
      </w:r>
    </w:p>
    <w:p w14:paraId="66AF71F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成员单位：县自然资源局、县财政局、县农业农村局、</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、县工业和信息化局、灾害发生地</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政府。</w:t>
      </w:r>
    </w:p>
    <w:p w14:paraId="6C1E677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职责：</w:t>
      </w:r>
      <w:r>
        <w:rPr>
          <w:rFonts w:hint="eastAsia" w:ascii="仿宋_GB2312" w:hAnsi="仿宋_GB2312" w:eastAsia="仿宋_GB2312" w:cs="仿宋_GB2312"/>
          <w:bCs/>
          <w:sz w:val="32"/>
          <w:szCs w:val="32"/>
        </w:rPr>
        <w:t>负责对灾区受损情况积极进行调查评估，并报县政府统筹规划、安排受地去的重建工作。</w:t>
      </w:r>
    </w:p>
    <w:p w14:paraId="7309B9F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各工作组中牵头单位负责人为组长，各成员单位要确定各应急工作组的工作人员及联系方式等。</w:t>
      </w:r>
    </w:p>
    <w:p w14:paraId="73980E7F">
      <w:pPr>
        <w:pStyle w:val="3"/>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hint="eastAsia" w:ascii="楷体_GB2312" w:hAnsi="楷体_GB2312" w:eastAsia="楷体_GB2312" w:cs="楷体_GB2312"/>
          <w:b w:val="0"/>
          <w:bCs/>
        </w:rPr>
      </w:pPr>
      <w:bookmarkStart w:id="13" w:name="_Toc109201003"/>
      <w:bookmarkStart w:id="14" w:name="_Toc3246"/>
      <w:bookmarkStart w:id="15" w:name="_Toc18630"/>
      <w:r>
        <w:rPr>
          <w:rFonts w:hint="eastAsia" w:ascii="楷体_GB2312" w:hAnsi="楷体_GB2312" w:eastAsia="楷体_GB2312" w:cs="楷体_GB2312"/>
          <w:b w:val="0"/>
          <w:bCs/>
          <w:lang w:eastAsia="zh-CN"/>
        </w:rPr>
        <w:t>（五）乡（镇）</w:t>
      </w:r>
      <w:r>
        <w:rPr>
          <w:rFonts w:hint="eastAsia" w:ascii="楷体_GB2312" w:hAnsi="楷体_GB2312" w:eastAsia="楷体_GB2312" w:cs="楷体_GB2312"/>
          <w:b w:val="0"/>
          <w:bCs/>
        </w:rPr>
        <w:t>地质灾害指挥机构</w:t>
      </w:r>
      <w:bookmarkEnd w:id="13"/>
      <w:bookmarkEnd w:id="14"/>
      <w:bookmarkEnd w:id="15"/>
    </w:p>
    <w:p w14:paraId="2561F64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pPr>
      <w:r>
        <w:rPr>
          <w:rFonts w:hint="eastAsia" w:ascii="仿宋_GB2312" w:hAnsi="仿宋_GB2312" w:eastAsia="仿宋_GB2312" w:cs="仿宋_GB2312"/>
          <w:bCs/>
          <w:sz w:val="32"/>
          <w:szCs w:val="32"/>
        </w:rPr>
        <w:t>各</w:t>
      </w:r>
      <w:r>
        <w:rPr>
          <w:rFonts w:hint="eastAsia" w:ascii="仿宋_GB2312" w:hAnsi="仿宋_GB2312" w:eastAsia="仿宋_GB2312" w:cs="仿宋_GB2312"/>
          <w:bCs/>
          <w:sz w:val="32"/>
          <w:szCs w:val="32"/>
          <w:lang w:eastAsia="zh-CN"/>
        </w:rPr>
        <w:t>乡（镇）政府</w:t>
      </w:r>
      <w:r>
        <w:rPr>
          <w:rFonts w:ascii="仿宋_GB2312" w:hAnsi="仿宋_GB2312" w:eastAsia="仿宋_GB2312" w:cs="仿宋_GB2312"/>
          <w:bCs/>
          <w:sz w:val="32"/>
          <w:szCs w:val="32"/>
        </w:rPr>
        <w:t>要</w:t>
      </w:r>
      <w:r>
        <w:rPr>
          <w:rFonts w:hint="eastAsia" w:ascii="仿宋_GB2312" w:hAnsi="仿宋_GB2312" w:eastAsia="仿宋_GB2312" w:cs="仿宋_GB2312"/>
          <w:bCs/>
          <w:sz w:val="32"/>
          <w:szCs w:val="32"/>
        </w:rPr>
        <w:t>建立健全地质灾害指挥救援</w:t>
      </w:r>
      <w:r>
        <w:rPr>
          <w:rFonts w:ascii="仿宋_GB2312" w:hAnsi="仿宋_GB2312" w:eastAsia="仿宋_GB2312" w:cs="仿宋_GB2312"/>
          <w:bCs/>
          <w:sz w:val="32"/>
          <w:szCs w:val="32"/>
        </w:rPr>
        <w:t>工作机构</w:t>
      </w:r>
      <w:r>
        <w:rPr>
          <w:rFonts w:hint="eastAsia" w:ascii="仿宋_GB2312" w:hAnsi="仿宋_GB2312" w:eastAsia="仿宋_GB2312" w:cs="仿宋_GB2312"/>
          <w:bCs/>
          <w:sz w:val="32"/>
          <w:szCs w:val="32"/>
        </w:rPr>
        <w:t>，</w:t>
      </w:r>
      <w:r>
        <w:rPr>
          <w:rFonts w:ascii="仿宋_GB2312" w:hAnsi="仿宋_GB2312" w:eastAsia="仿宋_GB2312" w:cs="仿宋_GB2312"/>
          <w:bCs/>
          <w:sz w:val="32"/>
          <w:szCs w:val="32"/>
        </w:rPr>
        <w:t>明确</w:t>
      </w:r>
      <w:r>
        <w:rPr>
          <w:rFonts w:hint="eastAsia" w:ascii="仿宋_GB2312" w:hAnsi="仿宋_GB2312" w:eastAsia="仿宋_GB2312" w:cs="仿宋_GB2312"/>
          <w:bCs/>
          <w:sz w:val="32"/>
          <w:szCs w:val="32"/>
        </w:rPr>
        <w:t>地质灾害指挥救援</w:t>
      </w:r>
      <w:r>
        <w:rPr>
          <w:rFonts w:ascii="仿宋_GB2312" w:hAnsi="仿宋_GB2312" w:eastAsia="仿宋_GB2312" w:cs="仿宋_GB2312"/>
          <w:bCs/>
          <w:sz w:val="32"/>
          <w:szCs w:val="32"/>
        </w:rPr>
        <w:t>工作的人员</w:t>
      </w:r>
      <w:r>
        <w:rPr>
          <w:rFonts w:hint="eastAsia" w:ascii="仿宋_GB2312" w:hAnsi="仿宋_GB2312" w:eastAsia="仿宋_GB2312" w:cs="仿宋_GB2312"/>
          <w:bCs/>
          <w:sz w:val="32"/>
          <w:szCs w:val="32"/>
        </w:rPr>
        <w:t>和职责</w:t>
      </w:r>
      <w:r>
        <w:rPr>
          <w:rFonts w:ascii="仿宋_GB2312" w:hAnsi="仿宋_GB2312" w:eastAsia="仿宋_GB2312" w:cs="仿宋_GB2312"/>
          <w:bCs/>
          <w:sz w:val="32"/>
          <w:szCs w:val="32"/>
        </w:rPr>
        <w:t>，负责属地</w:t>
      </w:r>
      <w:r>
        <w:rPr>
          <w:rFonts w:hint="eastAsia" w:ascii="仿宋_GB2312" w:hAnsi="仿宋_GB2312" w:eastAsia="仿宋_GB2312" w:cs="仿宋_GB2312"/>
          <w:bCs/>
          <w:sz w:val="32"/>
          <w:szCs w:val="32"/>
        </w:rPr>
        <w:t>辖区行政村（社区）、企事业单位</w:t>
      </w:r>
      <w:r>
        <w:rPr>
          <w:rFonts w:ascii="仿宋_GB2312" w:hAnsi="仿宋_GB2312" w:eastAsia="仿宋_GB2312" w:cs="仿宋_GB2312"/>
          <w:bCs/>
          <w:sz w:val="32"/>
          <w:szCs w:val="32"/>
        </w:rPr>
        <w:t>落实</w:t>
      </w:r>
      <w:r>
        <w:rPr>
          <w:rFonts w:hint="eastAsia" w:ascii="仿宋_GB2312" w:hAnsi="仿宋_GB2312" w:eastAsia="仿宋_GB2312" w:cs="仿宋_GB2312"/>
          <w:bCs/>
          <w:sz w:val="32"/>
          <w:szCs w:val="32"/>
        </w:rPr>
        <w:t>地质灾害</w:t>
      </w:r>
      <w:r>
        <w:rPr>
          <w:rFonts w:ascii="仿宋_GB2312" w:hAnsi="仿宋_GB2312" w:eastAsia="仿宋_GB2312" w:cs="仿宋_GB2312"/>
          <w:bCs/>
          <w:sz w:val="32"/>
          <w:szCs w:val="32"/>
        </w:rPr>
        <w:t>应对措施，</w:t>
      </w:r>
      <w:r>
        <w:rPr>
          <w:rFonts w:hint="eastAsia" w:ascii="仿宋_GB2312" w:hAnsi="仿宋_GB2312" w:eastAsia="仿宋_GB2312" w:cs="仿宋_GB2312"/>
          <w:bCs/>
          <w:sz w:val="32"/>
          <w:szCs w:val="32"/>
        </w:rPr>
        <w:t>编制修订</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地质灾害应急预案，做好灾害巡查、信息上报、监测预警及人员转移安置等先期处置工作，</w:t>
      </w:r>
      <w:r>
        <w:rPr>
          <w:rFonts w:ascii="仿宋_GB2312" w:hAnsi="仿宋_GB2312" w:eastAsia="仿宋_GB2312" w:cs="仿宋_GB2312"/>
          <w:bCs/>
          <w:sz w:val="32"/>
          <w:szCs w:val="32"/>
        </w:rPr>
        <w:t>在</w:t>
      </w:r>
      <w:r>
        <w:rPr>
          <w:rFonts w:hint="eastAsia" w:ascii="仿宋_GB2312" w:hAnsi="仿宋_GB2312" w:eastAsia="仿宋_GB2312" w:cs="仿宋_GB2312"/>
          <w:bCs/>
          <w:sz w:val="32"/>
          <w:szCs w:val="32"/>
        </w:rPr>
        <w:t>县</w:t>
      </w:r>
      <w:r>
        <w:rPr>
          <w:rFonts w:ascii="仿宋_GB2312" w:hAnsi="仿宋_GB2312" w:eastAsia="仿宋_GB2312" w:cs="仿宋_GB2312"/>
          <w:bCs/>
          <w:sz w:val="32"/>
          <w:szCs w:val="32"/>
        </w:rPr>
        <w:t>委、</w:t>
      </w:r>
      <w:r>
        <w:rPr>
          <w:rFonts w:hint="eastAsia" w:ascii="仿宋_GB2312" w:hAnsi="仿宋_GB2312" w:eastAsia="仿宋_GB2312" w:cs="仿宋_GB2312"/>
          <w:bCs/>
          <w:sz w:val="32"/>
          <w:szCs w:val="32"/>
        </w:rPr>
        <w:t>县</w:t>
      </w:r>
      <w:r>
        <w:rPr>
          <w:rFonts w:ascii="仿宋_GB2312" w:hAnsi="仿宋_GB2312" w:eastAsia="仿宋_GB2312" w:cs="仿宋_GB2312"/>
          <w:bCs/>
          <w:sz w:val="32"/>
          <w:szCs w:val="32"/>
        </w:rPr>
        <w:t>政府和</w:t>
      </w:r>
      <w:r>
        <w:rPr>
          <w:rFonts w:hint="eastAsia" w:ascii="仿宋_GB2312" w:hAnsi="仿宋_GB2312" w:eastAsia="仿宋_GB2312" w:cs="仿宋_GB2312"/>
          <w:bCs/>
          <w:sz w:val="32"/>
          <w:szCs w:val="32"/>
        </w:rPr>
        <w:t>县指挥部</w:t>
      </w:r>
      <w:r>
        <w:rPr>
          <w:rFonts w:ascii="仿宋_GB2312" w:hAnsi="仿宋_GB2312" w:eastAsia="仿宋_GB2312" w:cs="仿宋_GB2312"/>
          <w:bCs/>
          <w:sz w:val="32"/>
          <w:szCs w:val="32"/>
        </w:rPr>
        <w:t>领导指挥下，做好</w:t>
      </w:r>
      <w:r>
        <w:rPr>
          <w:rFonts w:hint="eastAsia" w:ascii="仿宋_GB2312" w:hAnsi="仿宋_GB2312" w:eastAsia="仿宋_GB2312" w:cs="仿宋_GB2312"/>
          <w:bCs/>
          <w:sz w:val="32"/>
          <w:szCs w:val="32"/>
        </w:rPr>
        <w:t>地质灾害应急</w:t>
      </w:r>
      <w:r>
        <w:rPr>
          <w:rFonts w:ascii="仿宋_GB2312" w:hAnsi="仿宋_GB2312" w:eastAsia="仿宋_GB2312" w:cs="仿宋_GB2312"/>
          <w:bCs/>
          <w:sz w:val="32"/>
          <w:szCs w:val="32"/>
        </w:rPr>
        <w:t>工作。</w:t>
      </w:r>
    </w:p>
    <w:p w14:paraId="4046ADF8">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黑体" w:hAnsi="黑体" w:eastAsia="黑体" w:cs="黑体"/>
          <w:b w:val="0"/>
          <w:bCs/>
          <w:sz w:val="32"/>
          <w:szCs w:val="32"/>
          <w:lang w:val="en-US" w:eastAsia="zh-CN"/>
        </w:rPr>
      </w:pPr>
      <w:bookmarkStart w:id="16" w:name="_Toc19726"/>
      <w:r>
        <w:rPr>
          <w:rFonts w:hint="eastAsia" w:ascii="黑体" w:hAnsi="黑体" w:eastAsia="黑体" w:cs="黑体"/>
          <w:b w:val="0"/>
          <w:bCs/>
          <w:sz w:val="32"/>
          <w:szCs w:val="32"/>
          <w:lang w:eastAsia="zh-CN"/>
        </w:rPr>
        <w:t>三、现状及危险性分析</w:t>
      </w:r>
      <w:bookmarkEnd w:id="16"/>
    </w:p>
    <w:p w14:paraId="022E70A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沁县位于太行山复背斜、沁水向斜之间，沁水盆地西北翼，长治盆地北缘。特殊的地形地貌和岩土体条件，限定了斜坡变形破坏的模式，控制了滑坡、崩塌等灾害的特征，决定了</w:t>
      </w:r>
      <w:r>
        <w:rPr>
          <w:rFonts w:hint="eastAsia" w:ascii="仿宋_GB2312" w:hAnsi="仿宋_GB2312" w:eastAsia="仿宋_GB2312" w:cs="仿宋_GB2312"/>
          <w:bCs/>
          <w:sz w:val="32"/>
          <w:szCs w:val="32"/>
          <w:lang w:eastAsia="zh-CN"/>
        </w:rPr>
        <w:t>县域部分地</w:t>
      </w:r>
      <w:r>
        <w:rPr>
          <w:rFonts w:hint="eastAsia" w:ascii="仿宋_GB2312" w:hAnsi="仿宋_GB2312" w:eastAsia="仿宋_GB2312" w:cs="仿宋_GB2312"/>
          <w:bCs/>
          <w:sz w:val="32"/>
          <w:szCs w:val="32"/>
        </w:rPr>
        <w:t>区是崩塌、滑坡等地质灾害的易发地区。崩塌、滑坡主要由工民建活动切坡形成，</w:t>
      </w:r>
      <w:r>
        <w:rPr>
          <w:rFonts w:hint="eastAsia" w:ascii="仿宋_GB2312" w:hAnsi="仿宋_GB2312" w:eastAsia="仿宋_GB2312" w:cs="仿宋_GB2312"/>
          <w:bCs/>
          <w:sz w:val="32"/>
          <w:szCs w:val="32"/>
          <w:lang w:eastAsia="zh-CN"/>
        </w:rPr>
        <w:t>多有</w:t>
      </w:r>
      <w:r>
        <w:rPr>
          <w:rFonts w:hint="eastAsia" w:ascii="仿宋_GB2312" w:hAnsi="仿宋_GB2312" w:eastAsia="仿宋_GB2312" w:cs="仿宋_GB2312"/>
          <w:bCs/>
          <w:sz w:val="32"/>
          <w:szCs w:val="32"/>
        </w:rPr>
        <w:t>建筑物和构筑物临坡而建。</w:t>
      </w:r>
    </w:p>
    <w:p w14:paraId="2453B52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沁县地质灾害类型主要为崩塌和滑坡，共计84处，其中崩塌74处，滑坡10处。地质灾害规模有中型和小型两类，以小型为主。其中：小型地质灾害73处</w:t>
      </w:r>
      <w:r>
        <w:rPr>
          <w:rFonts w:hint="eastAsia" w:ascii="仿宋_GB2312" w:hAnsi="仿宋_GB2312" w:eastAsia="仿宋_GB2312" w:cs="仿宋_GB2312"/>
          <w:bCs/>
          <w:sz w:val="32"/>
          <w:szCs w:val="32"/>
          <w:lang w:eastAsia="zh-CN"/>
        </w:rPr>
        <w:t>（崩塌</w:t>
      </w:r>
      <w:r>
        <w:rPr>
          <w:rFonts w:hint="eastAsia" w:ascii="仿宋_GB2312" w:hAnsi="仿宋_GB2312" w:eastAsia="仿宋_GB2312" w:cs="仿宋_GB2312"/>
          <w:bCs/>
          <w:sz w:val="32"/>
          <w:szCs w:val="32"/>
          <w:lang w:val="en-US" w:eastAsia="zh-CN"/>
        </w:rPr>
        <w:t>68处、滑坡5处</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，占总数的86.9%，中型地质灾害11处</w:t>
      </w:r>
      <w:r>
        <w:rPr>
          <w:rFonts w:hint="eastAsia" w:ascii="仿宋_GB2312" w:hAnsi="仿宋_GB2312" w:eastAsia="仿宋_GB2312" w:cs="仿宋_GB2312"/>
          <w:bCs/>
          <w:sz w:val="32"/>
          <w:szCs w:val="32"/>
          <w:lang w:eastAsia="zh-CN"/>
        </w:rPr>
        <w:t>（崩塌</w:t>
      </w:r>
      <w:r>
        <w:rPr>
          <w:rFonts w:hint="eastAsia" w:ascii="仿宋_GB2312" w:hAnsi="仿宋_GB2312" w:eastAsia="仿宋_GB2312" w:cs="仿宋_GB2312"/>
          <w:bCs/>
          <w:sz w:val="32"/>
          <w:szCs w:val="32"/>
          <w:lang w:val="en-US" w:eastAsia="zh-CN"/>
        </w:rPr>
        <w:t>6处、滑坡5处</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占总数的13.1%，崩塌（隐患）点分布中新店镇占比最高，为17.57%，其次是故县镇、沁州黄镇、定昌镇均为13.51%，其他乡镇崩塌（隐患）点均有分布。而滑坡（隐患）点只分布定昌镇、故县镇、松村镇、南里镇中，其中定昌镇占比最高，为40%；南里镇次之，为30%；松村镇占比20%；故县镇占比最少，为10%，其余乡镇无滑坡（隐患）点分布</w:t>
      </w:r>
      <w:r>
        <w:rPr>
          <w:rFonts w:hint="eastAsia" w:ascii="仿宋_GB2312" w:hAnsi="仿宋_GB2312" w:eastAsia="仿宋_GB2312" w:cs="仿宋_GB2312"/>
          <w:bCs/>
          <w:sz w:val="32"/>
          <w:szCs w:val="32"/>
          <w:lang w:eastAsia="zh-CN"/>
        </w:rPr>
        <w:t>。</w:t>
      </w:r>
    </w:p>
    <w:p w14:paraId="2CE0DF7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成因主要为人类工程活动引起的边坡失稳，主要表现为建房切坡和修路切坡，崩塌及</w:t>
      </w:r>
      <w:r>
        <w:rPr>
          <w:rFonts w:hint="eastAsia" w:ascii="仿宋_GB2312" w:hAnsi="仿宋_GB2312" w:eastAsia="仿宋_GB2312" w:cs="仿宋_GB2312"/>
          <w:bCs/>
          <w:sz w:val="32"/>
          <w:szCs w:val="32"/>
          <w:lang w:eastAsia="zh-CN"/>
        </w:rPr>
        <w:t>滑坡</w:t>
      </w:r>
      <w:r>
        <w:rPr>
          <w:rFonts w:hint="eastAsia" w:ascii="仿宋_GB2312" w:hAnsi="仿宋_GB2312" w:eastAsia="仿宋_GB2312" w:cs="仿宋_GB2312"/>
          <w:bCs/>
          <w:sz w:val="32"/>
          <w:szCs w:val="32"/>
        </w:rPr>
        <w:t>隐患对居民生命财产安全构成主要威胁。</w:t>
      </w:r>
    </w:p>
    <w:p w14:paraId="1A90EB53">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黑体"/>
          <w:b w:val="0"/>
          <w:bCs/>
          <w:sz w:val="32"/>
          <w:szCs w:val="32"/>
        </w:rPr>
      </w:pPr>
      <w:bookmarkStart w:id="17" w:name="_Toc8551"/>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风险防控</w:t>
      </w:r>
      <w:bookmarkEnd w:id="17"/>
    </w:p>
    <w:p w14:paraId="69FE039A">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18" w:name="_Toc7444"/>
      <w:bookmarkStart w:id="19" w:name="_Toc4392"/>
      <w:bookmarkStart w:id="20" w:name="_Toc732"/>
      <w:r>
        <w:rPr>
          <w:rFonts w:hint="eastAsia" w:ascii="楷体_GB2312" w:hAnsi="楷体_GB2312" w:eastAsia="楷体_GB2312" w:cs="楷体_GB2312"/>
          <w:b w:val="0"/>
          <w:bCs/>
          <w:lang w:val="en-US" w:eastAsia="zh-CN"/>
        </w:rPr>
        <w:t>（一）</w:t>
      </w:r>
      <w:r>
        <w:rPr>
          <w:rFonts w:hint="eastAsia" w:ascii="楷体_GB2312" w:hAnsi="楷体_GB2312" w:eastAsia="楷体_GB2312" w:cs="楷体_GB2312"/>
          <w:b w:val="0"/>
          <w:bCs/>
        </w:rPr>
        <w:t>风险识别</w:t>
      </w:r>
      <w:bookmarkEnd w:id="18"/>
      <w:bookmarkEnd w:id="19"/>
      <w:bookmarkEnd w:id="20"/>
    </w:p>
    <w:p w14:paraId="761EC2F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县应急管理局、县自然资源局、县农业农村局、县水利局、</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等部门及时开展辖区重要水利工程、重要基础设施、居民区等建筑地质灾害隐患排查，通过地质勘察技术支撑单位开展地质灾害风险调查评价，查清地质灾害发生的地质环境条件、评价其危险性，识别和研判地质灾害可能带来的风险，并向县指挥部报告研判结论，为地质灾害监测预警和防治工程提供依据。</w:t>
      </w:r>
    </w:p>
    <w:p w14:paraId="3D4B0C57">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21" w:name="_Toc9775"/>
      <w:bookmarkStart w:id="22" w:name="_Toc14436"/>
      <w:bookmarkStart w:id="23" w:name="_Toc21011"/>
      <w:r>
        <w:rPr>
          <w:rFonts w:hint="eastAsia" w:ascii="楷体_GB2312" w:hAnsi="楷体_GB2312" w:eastAsia="楷体_GB2312" w:cs="楷体_GB2312"/>
          <w:b w:val="0"/>
          <w:bCs/>
          <w:lang w:val="en-US" w:eastAsia="zh-CN"/>
        </w:rPr>
        <w:t>（二）</w:t>
      </w:r>
      <w:r>
        <w:rPr>
          <w:rFonts w:hint="eastAsia" w:ascii="楷体_GB2312" w:hAnsi="楷体_GB2312" w:eastAsia="楷体_GB2312" w:cs="楷体_GB2312"/>
          <w:b w:val="0"/>
          <w:bCs/>
        </w:rPr>
        <w:t>风险提示</w:t>
      </w:r>
      <w:bookmarkEnd w:id="21"/>
      <w:bookmarkEnd w:id="22"/>
      <w:bookmarkEnd w:id="23"/>
    </w:p>
    <w:p w14:paraId="6C03151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各成员单位要分析</w:t>
      </w:r>
      <w:r>
        <w:rPr>
          <w:rFonts w:hint="eastAsia" w:ascii="仿宋_GB2312" w:hAnsi="仿宋_GB2312" w:eastAsia="仿宋_GB2312" w:cs="仿宋_GB2312"/>
          <w:bCs/>
          <w:sz w:val="32"/>
          <w:szCs w:val="32"/>
          <w:lang w:eastAsia="zh-CN"/>
        </w:rPr>
        <w:t>本</w:t>
      </w:r>
      <w:r>
        <w:rPr>
          <w:rFonts w:hint="eastAsia" w:ascii="仿宋_GB2312" w:hAnsi="仿宋_GB2312" w:eastAsia="仿宋_GB2312" w:cs="仿宋_GB2312"/>
          <w:bCs/>
          <w:sz w:val="32"/>
          <w:szCs w:val="32"/>
        </w:rPr>
        <w:t>行业（系统）的可能存在的地质灾害风险隐患，列出风险清单、对重点区域、重点建筑、重要工程提出管控要求，向县、</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村（</w:t>
      </w:r>
      <w:r>
        <w:rPr>
          <w:rFonts w:hint="eastAsia" w:ascii="仿宋_GB2312" w:hAnsi="仿宋_GB2312" w:eastAsia="仿宋_GB2312" w:cs="仿宋_GB2312"/>
          <w:bCs/>
          <w:sz w:val="32"/>
          <w:szCs w:val="32"/>
        </w:rPr>
        <w:t>社区</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和管理单位发送风险提示单，并报县指挥办。</w:t>
      </w:r>
    </w:p>
    <w:p w14:paraId="19BCFB6E">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24" w:name="_Toc21383"/>
      <w:bookmarkStart w:id="25" w:name="_Toc31629"/>
      <w:bookmarkStart w:id="26" w:name="_Toc21729"/>
      <w:r>
        <w:rPr>
          <w:rFonts w:hint="eastAsia" w:ascii="楷体_GB2312" w:hAnsi="楷体_GB2312" w:eastAsia="楷体_GB2312" w:cs="楷体_GB2312"/>
          <w:b w:val="0"/>
          <w:bCs/>
          <w:lang w:val="en-US" w:eastAsia="zh-CN"/>
        </w:rPr>
        <w:t>（三）</w:t>
      </w:r>
      <w:r>
        <w:rPr>
          <w:rFonts w:hint="eastAsia" w:ascii="楷体_GB2312" w:hAnsi="楷体_GB2312" w:eastAsia="楷体_GB2312" w:cs="楷体_GB2312"/>
          <w:b w:val="0"/>
          <w:bCs/>
        </w:rPr>
        <w:t>风险管控</w:t>
      </w:r>
      <w:bookmarkEnd w:id="24"/>
      <w:bookmarkEnd w:id="25"/>
      <w:bookmarkEnd w:id="26"/>
    </w:p>
    <w:p w14:paraId="6445114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eastAsia="仿宋_GB2312"/>
          <w:sz w:val="32"/>
          <w:szCs w:val="32"/>
        </w:rPr>
      </w:pPr>
      <w:r>
        <w:rPr>
          <w:rFonts w:hint="eastAsia" w:ascii="仿宋_GB2312" w:eastAsia="仿宋_GB2312"/>
          <w:sz w:val="32"/>
          <w:szCs w:val="32"/>
        </w:rPr>
        <w:t>建立和完善地质灾害防治管理体系，形成以县自然资源局主要抓，各级部门密切配合的管理体制，推进社会化减灾体系建设；继续开展地质灾害调查评价工作，为地质灾害监测预警和防治工程提供依据；继定期完善和更新地质灾害隐患信息修订防灾预案；县自然资源局、县气象局、县水利局、县应急管理局等部门之间防治信息“横向”共享，实现地质灾害防治信息化、快速化、高效化、准确化；完善地质灾害防治应急体系建设，在县应急管理局、县自然资源局、县水利局、县交通运输局、县气象局等机构的基础上，完善地质灾害应急反应体系，使地质灾害应急反应体系高效运行；加强地质灾害防灾减灾宣传教育，普及地质灾害防治知识，提高民众的防灾减灾意识和自防自救能力；开展地质灾害隐患点治理工作，继续实施农村地质灾害避让搬迁工作。积极引导矿山企业及交通、水利、建设、旅游等部门在其管辖范围开展地质灾害隐患点治理工作。</w:t>
      </w:r>
    </w:p>
    <w:p w14:paraId="58AC3313">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黑体" w:hAnsi="黑体" w:eastAsia="黑体" w:cs="黑体"/>
          <w:b w:val="0"/>
          <w:bCs/>
          <w:sz w:val="32"/>
          <w:szCs w:val="32"/>
        </w:rPr>
      </w:pPr>
      <w:bookmarkStart w:id="27" w:name="_Toc12609"/>
      <w:bookmarkStart w:id="28" w:name="_Toc14878"/>
      <w:bookmarkStart w:id="29" w:name="_Toc13513"/>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应急准备</w:t>
      </w:r>
      <w:bookmarkEnd w:id="27"/>
      <w:bookmarkEnd w:id="28"/>
      <w:bookmarkEnd w:id="29"/>
    </w:p>
    <w:p w14:paraId="047D3A08">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30" w:name="_Toc20278"/>
      <w:bookmarkStart w:id="31" w:name="_Toc3167"/>
      <w:bookmarkStart w:id="32" w:name="_Toc2423"/>
      <w:r>
        <w:rPr>
          <w:rFonts w:hint="eastAsia" w:ascii="楷体_GB2312" w:hAnsi="楷体_GB2312" w:eastAsia="楷体_GB2312" w:cs="楷体_GB2312"/>
          <w:b w:val="0"/>
          <w:bCs/>
          <w:lang w:eastAsia="zh-CN"/>
        </w:rPr>
        <w:t>（一）</w:t>
      </w:r>
      <w:r>
        <w:rPr>
          <w:rFonts w:hint="eastAsia" w:ascii="楷体_GB2312" w:hAnsi="楷体_GB2312" w:eastAsia="楷体_GB2312" w:cs="楷体_GB2312"/>
          <w:b w:val="0"/>
          <w:bCs/>
        </w:rPr>
        <w:t>思想准备</w:t>
      </w:r>
      <w:bookmarkEnd w:id="30"/>
      <w:bookmarkEnd w:id="31"/>
      <w:bookmarkEnd w:id="32"/>
    </w:p>
    <w:p w14:paraId="294213A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加强学习培训，增强各级各部门领导干部的风险意识和底线 思维，树牢“人民至上、生命至上”理念；加强宣传，提高全民预防地质灾害和自我防护意识；坚持以防为主，防灾抗灾救灾相结合，牢固树立以人民为中心的思想，保障人民群众生命财产安全。</w:t>
      </w:r>
    </w:p>
    <w:p w14:paraId="17D05976">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eastAsia="zh-CN"/>
        </w:rPr>
      </w:pPr>
      <w:bookmarkStart w:id="33" w:name="_Toc12480"/>
      <w:bookmarkStart w:id="34" w:name="_Toc30670"/>
      <w:bookmarkStart w:id="35" w:name="_Toc19954"/>
      <w:r>
        <w:rPr>
          <w:rFonts w:hint="eastAsia" w:ascii="楷体_GB2312" w:hAnsi="楷体_GB2312" w:eastAsia="楷体_GB2312" w:cs="楷体_GB2312"/>
          <w:b w:val="0"/>
          <w:bCs/>
          <w:lang w:val="en-US" w:eastAsia="zh-CN"/>
        </w:rPr>
        <w:t>（二）</w:t>
      </w:r>
      <w:r>
        <w:rPr>
          <w:rFonts w:hint="eastAsia" w:ascii="楷体_GB2312" w:hAnsi="楷体_GB2312" w:eastAsia="楷体_GB2312" w:cs="楷体_GB2312"/>
          <w:b w:val="0"/>
          <w:bCs/>
          <w:lang w:eastAsia="zh-CN"/>
        </w:rPr>
        <w:t>组织准备</w:t>
      </w:r>
      <w:bookmarkEnd w:id="33"/>
      <w:bookmarkEnd w:id="34"/>
      <w:bookmarkEnd w:id="35"/>
    </w:p>
    <w:p w14:paraId="35EC2F9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县指挥部按照预防地质灾害责任工作，成立督导工作组，督促指导各部门、企事业单位、</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落实县指挥部预防地质灾害各项指示要求。各级相关责任人必须按要求履行应急救灾职责，保持24 小时联系畅通；加强值守备勤、在岗到位，全力投入抢险救灾。</w:t>
      </w:r>
    </w:p>
    <w:p w14:paraId="0F3835F0">
      <w:pPr>
        <w:pStyle w:val="3"/>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hint="eastAsia" w:ascii="楷体_GB2312" w:hAnsi="楷体_GB2312" w:eastAsia="楷体_GB2312" w:cs="楷体_GB2312"/>
          <w:b w:val="0"/>
          <w:bCs/>
        </w:rPr>
      </w:pPr>
      <w:bookmarkStart w:id="36" w:name="_Toc25490"/>
      <w:bookmarkStart w:id="37" w:name="_Toc31139"/>
      <w:bookmarkStart w:id="38" w:name="_Toc24280"/>
      <w:r>
        <w:rPr>
          <w:rFonts w:hint="eastAsia" w:ascii="楷体_GB2312" w:hAnsi="楷体_GB2312" w:eastAsia="楷体_GB2312" w:cs="楷体_GB2312"/>
          <w:b w:val="0"/>
          <w:bCs/>
          <w:lang w:val="en-US" w:eastAsia="zh-CN"/>
        </w:rPr>
        <w:t>（三）</w:t>
      </w:r>
      <w:r>
        <w:rPr>
          <w:rFonts w:hint="eastAsia" w:ascii="楷体_GB2312" w:hAnsi="楷体_GB2312" w:eastAsia="楷体_GB2312" w:cs="楷体_GB2312"/>
          <w:b w:val="0"/>
          <w:bCs/>
        </w:rPr>
        <w:t>预案准备</w:t>
      </w:r>
      <w:bookmarkEnd w:id="36"/>
      <w:bookmarkEnd w:id="37"/>
      <w:bookmarkEnd w:id="38"/>
    </w:p>
    <w:p w14:paraId="30B03D51">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完善预案体系</w:t>
      </w:r>
    </w:p>
    <w:p w14:paraId="6905C9CC">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县指挥部办公室要指导督促各成员单位和</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，加强</w:t>
      </w:r>
      <w:r>
        <w:rPr>
          <w:rFonts w:hint="eastAsia" w:ascii="仿宋_GB2312" w:hAnsi="仿宋_GB2312" w:eastAsia="仿宋_GB2312" w:cs="仿宋_GB2312"/>
          <w:bCs/>
          <w:sz w:val="32"/>
          <w:szCs w:val="32"/>
          <w:lang w:eastAsia="zh-CN"/>
        </w:rPr>
        <w:t>应急</w:t>
      </w:r>
      <w:r>
        <w:rPr>
          <w:rFonts w:hint="eastAsia" w:ascii="仿宋_GB2312" w:hAnsi="仿宋_GB2312" w:eastAsia="仿宋_GB2312" w:cs="仿宋_GB2312"/>
          <w:bCs/>
          <w:sz w:val="32"/>
          <w:szCs w:val="32"/>
        </w:rPr>
        <w:t>预案编制修订工作，建立完善县地质灾害应急预案体系。</w:t>
      </w:r>
    </w:p>
    <w:p w14:paraId="4001B6B4">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预案修订</w:t>
      </w:r>
    </w:p>
    <w:p w14:paraId="3E9E40B1">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预案修订应紧密结合本部门、企事业单位、</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村（社区）的具体情况和特点，制定完善地质灾害救灾措施，重点针对紧急情况下的人员转移避险、职责措施落实、物资统筹调度等方面细化完善应急预案，做到岗位有值守、职责有落实、现场有处置、转移有方向，措施有实效。</w:t>
      </w:r>
    </w:p>
    <w:p w14:paraId="3C3188FE">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3.</w:t>
      </w:r>
      <w:r>
        <w:rPr>
          <w:rFonts w:hint="eastAsia" w:ascii="仿宋_GB2312" w:hAnsi="仿宋_GB2312" w:eastAsia="仿宋_GB2312" w:cs="仿宋_GB2312"/>
          <w:b w:val="0"/>
          <w:bCs/>
          <w:sz w:val="32"/>
          <w:szCs w:val="32"/>
        </w:rPr>
        <w:t>预案实效</w:t>
      </w:r>
    </w:p>
    <w:p w14:paraId="7EC1E3BB">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县指挥部和成员单位要结合本部门、</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地质灾害防治重点开展应急演练。通过演练，查找应急预案中存在的问题，进而完善应急预案，提高应急预案的实用性和可操作性；检查应急抢险所需应急队伍、物资、装备、技术等方面的准备情况，查漏补缺，做好应急准备工作；增强演练组织单位、参与单位和人员等对应急预案的熟悉程度，提高其应急处置能力；进一步明确相关单位和人员的职责任务，理顺工作关系，完善应急机制；普及应急知识，提高公众风险防范意识和自救互救等灾害应对能力。</w:t>
      </w:r>
    </w:p>
    <w:p w14:paraId="7E8D9823">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rPr>
      </w:pPr>
      <w:bookmarkStart w:id="39" w:name="_Toc6405"/>
      <w:bookmarkStart w:id="40" w:name="_Toc27877"/>
      <w:bookmarkStart w:id="41" w:name="_Toc26831"/>
      <w:r>
        <w:rPr>
          <w:rFonts w:hint="eastAsia" w:ascii="仿宋_GB2312" w:hAnsi="仿宋_GB2312" w:eastAsia="仿宋_GB2312" w:cs="仿宋_GB2312"/>
          <w:b w:val="0"/>
          <w:bCs/>
        </w:rPr>
        <w:t>4</w:t>
      </w:r>
      <w:r>
        <w:rPr>
          <w:rFonts w:hint="eastAsia" w:ascii="仿宋_GB2312" w:hAnsi="仿宋_GB2312" w:eastAsia="仿宋_GB2312" w:cs="仿宋_GB2312"/>
          <w:b w:val="0"/>
          <w:bCs/>
          <w:lang w:val="en-US" w:eastAsia="zh-CN"/>
        </w:rPr>
        <w:t>.</w:t>
      </w:r>
      <w:r>
        <w:rPr>
          <w:rFonts w:hint="eastAsia" w:ascii="仿宋_GB2312" w:hAnsi="仿宋_GB2312" w:eastAsia="仿宋_GB2312" w:cs="仿宋_GB2312"/>
          <w:b w:val="0"/>
          <w:bCs/>
        </w:rPr>
        <w:t>物资准备</w:t>
      </w:r>
      <w:bookmarkEnd w:id="39"/>
      <w:bookmarkEnd w:id="40"/>
      <w:bookmarkEnd w:id="41"/>
    </w:p>
    <w:p w14:paraId="3E8B2E3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两级地质灾害应急指挥机构按照“定额储备、专业管理、保障急需”的原则进行分级储备管理，做好防灾减灾救灾和抢险救援救灾物资准备，做到装备器材入库，合理配置。要做到物料上堤、上坝、上关键部位，以备应急需要。</w:t>
      </w:r>
    </w:p>
    <w:p w14:paraId="48AE97F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在县、</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两级应急指挥部统筹协调下对应急物资统一管理、按需调用，应急救灾物资必须“专物专用”，非应急救援需要，任何单位和个人不得动用。</w:t>
      </w:r>
    </w:p>
    <w:p w14:paraId="0DE81162">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rPr>
      </w:pPr>
      <w:bookmarkStart w:id="42" w:name="_Toc21482"/>
      <w:bookmarkStart w:id="43" w:name="_Toc11565"/>
      <w:bookmarkStart w:id="44" w:name="_Toc14449"/>
      <w:r>
        <w:rPr>
          <w:rFonts w:hint="eastAsia" w:ascii="仿宋_GB2312" w:hAnsi="仿宋_GB2312" w:eastAsia="仿宋_GB2312" w:cs="仿宋_GB2312"/>
          <w:b w:val="0"/>
          <w:bCs/>
          <w:lang w:val="en-US" w:eastAsia="zh-CN"/>
        </w:rPr>
        <w:t>5</w:t>
      </w:r>
      <w:r>
        <w:rPr>
          <w:rFonts w:hint="eastAsia" w:ascii="仿宋_GB2312" w:hAnsi="仿宋_GB2312" w:eastAsia="仿宋_GB2312" w:cs="仿宋_GB2312"/>
          <w:b w:val="0"/>
          <w:bCs/>
        </w:rPr>
        <w:t>.工程准备</w:t>
      </w:r>
      <w:bookmarkEnd w:id="42"/>
      <w:bookmarkEnd w:id="43"/>
      <w:bookmarkEnd w:id="44"/>
    </w:p>
    <w:p w14:paraId="204E076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部门要依照权限职责开展各类防洪工程、水毁修复工程、病险水利工程除险加固；组织开展学校、医院、市场、商业中心、居民住房、电力通信、交通能源、工矿危化品储运等建筑设施及其他公共安全设施设备安全检查，及时消除安全隐患；在地质灾害重点防治区域、重点部位设置设立监测监控设施，发挥数据传控优势实时监测预警。</w:t>
      </w:r>
    </w:p>
    <w:p w14:paraId="2B1F67C8">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lang w:val="en-US" w:eastAsia="zh-CN"/>
        </w:rPr>
      </w:pPr>
      <w:bookmarkStart w:id="45" w:name="_Toc29350"/>
      <w:bookmarkStart w:id="46" w:name="_Toc25815"/>
      <w:bookmarkStart w:id="47" w:name="_Toc21180"/>
      <w:r>
        <w:rPr>
          <w:rFonts w:hint="eastAsia" w:ascii="仿宋_GB2312" w:hAnsi="仿宋_GB2312" w:eastAsia="仿宋_GB2312" w:cs="仿宋_GB2312"/>
          <w:b w:val="0"/>
          <w:bCs/>
          <w:lang w:val="en-US" w:eastAsia="zh-CN"/>
        </w:rPr>
        <w:t>6.应急力量准备</w:t>
      </w:r>
      <w:bookmarkEnd w:id="45"/>
      <w:bookmarkEnd w:id="46"/>
      <w:bookmarkEnd w:id="47"/>
    </w:p>
    <w:p w14:paraId="3B7E7EE6">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指挥部统筹协调县消防救援大队、县森林消防大队等应急抢险救援力量，制定抢险救灾方案，承担应急救援任务；必要时，按照军地协调联动机制，请求武警沁县中队、民兵预备役参加地质灾害抢险救援救灾；发挥各</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、村（社区）基层应急力量进行人员转移安置等先期处置任务。</w:t>
      </w:r>
    </w:p>
    <w:p w14:paraId="3E189911">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kern w:val="2"/>
          <w:sz w:val="32"/>
          <w:szCs w:val="32"/>
          <w:lang w:val="en-US" w:eastAsia="zh-CN" w:bidi="ar-SA"/>
        </w:rPr>
      </w:pPr>
      <w:bookmarkStart w:id="48" w:name="_Toc13127"/>
      <w:bookmarkStart w:id="49" w:name="_Toc32203"/>
      <w:bookmarkStart w:id="50" w:name="_Toc1805"/>
      <w:r>
        <w:rPr>
          <w:rFonts w:hint="eastAsia" w:ascii="仿宋_GB2312" w:hAnsi="仿宋_GB2312" w:eastAsia="仿宋_GB2312" w:cs="仿宋_GB2312"/>
          <w:b w:val="0"/>
          <w:bCs/>
          <w:kern w:val="2"/>
          <w:sz w:val="32"/>
          <w:szCs w:val="32"/>
          <w:lang w:val="en-US" w:eastAsia="zh-CN" w:bidi="ar-SA"/>
        </w:rPr>
        <w:t>7.技术准备</w:t>
      </w:r>
      <w:bookmarkEnd w:id="48"/>
      <w:bookmarkEnd w:id="49"/>
      <w:bookmarkEnd w:id="50"/>
    </w:p>
    <w:p w14:paraId="47F9693B">
      <w:pPr>
        <w:pStyle w:val="1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32" w:firstLineChars="200"/>
        <w:jc w:val="both"/>
        <w:textAlignment w:val="auto"/>
      </w:pPr>
      <w:r>
        <w:rPr>
          <w:rFonts w:hint="eastAsia" w:ascii="仿宋_GB2312" w:hAnsi="仿宋_GB2312" w:eastAsia="仿宋_GB2312" w:cs="仿宋_GB2312"/>
          <w:bCs/>
          <w:kern w:val="2"/>
          <w:sz w:val="32"/>
          <w:szCs w:val="32"/>
        </w:rPr>
        <w:t>县指挥部有关成员单位要加强技术专家力量建设或与相关单位签订技术支撑协议委派专业人员进行指导，切实做好抢险救灾技术支撑工作。不断完善应急指挥调度系统等系统（平台）建设，做好灾害信息资源共享，提高灾害信息获取和应急保障能力。</w:t>
      </w:r>
    </w:p>
    <w:p w14:paraId="1B32A2B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县自然资源局要依靠地质灾害技术支撑单位对县域地质灾害风险区域、风险点进行调查、辨识、评估，制定防控措施，定期进行巡查、监测；会同</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、县水利局、县交通运输局等部门按地质灾害防治规划和年度地质灾害防治方案组织开展防治工作。要健全地质灾害防治制度，明确防治责任，建立完善县、</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、村（社区）、矿山企业及</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、县水利局、县交通运输局等相关部门共同参与的地质灾害风险防控体系，严格落实巡查、定点监测制度和风险管控措施，防范化解地质灾害风险。</w:t>
      </w:r>
    </w:p>
    <w:p w14:paraId="3F0BDBD6">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宋体"/>
          <w:b w:val="0"/>
          <w:bCs w:val="0"/>
          <w:sz w:val="32"/>
          <w:szCs w:val="32"/>
        </w:rPr>
      </w:pPr>
      <w:bookmarkStart w:id="51" w:name="_Toc7028"/>
      <w:r>
        <w:rPr>
          <w:rFonts w:hint="eastAsia" w:ascii="黑体" w:hAnsi="黑体" w:eastAsia="黑体" w:cs="宋体"/>
          <w:b w:val="0"/>
          <w:bCs w:val="0"/>
          <w:sz w:val="32"/>
          <w:szCs w:val="32"/>
          <w:lang w:val="en-US" w:eastAsia="zh-CN"/>
        </w:rPr>
        <w:t>六、</w:t>
      </w:r>
      <w:r>
        <w:rPr>
          <w:rFonts w:hint="eastAsia" w:ascii="黑体" w:hAnsi="黑体" w:eastAsia="黑体" w:cs="宋体"/>
          <w:b w:val="0"/>
          <w:bCs w:val="0"/>
          <w:sz w:val="32"/>
          <w:szCs w:val="32"/>
        </w:rPr>
        <w:t>监测和预警</w:t>
      </w:r>
      <w:bookmarkEnd w:id="51"/>
    </w:p>
    <w:p w14:paraId="0C95EF8C">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52" w:name="_Toc22878"/>
      <w:r>
        <w:rPr>
          <w:rFonts w:hint="eastAsia" w:ascii="楷体_GB2312" w:hAnsi="楷体_GB2312" w:eastAsia="楷体_GB2312" w:cs="楷体_GB2312"/>
          <w:b w:val="0"/>
          <w:bCs/>
          <w:lang w:val="en-US" w:eastAsia="zh-CN"/>
        </w:rPr>
        <w:t>（一）</w:t>
      </w:r>
      <w:r>
        <w:rPr>
          <w:rFonts w:hint="eastAsia" w:ascii="楷体_GB2312" w:hAnsi="楷体_GB2312" w:eastAsia="楷体_GB2312" w:cs="楷体_GB2312"/>
          <w:b w:val="0"/>
          <w:bCs/>
        </w:rPr>
        <w:t>事前预防</w:t>
      </w:r>
      <w:bookmarkEnd w:id="52"/>
    </w:p>
    <w:p w14:paraId="3205010C">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sz w:val="32"/>
          <w:szCs w:val="32"/>
        </w:rPr>
        <w:t>编制年度地质灾害防治方案</w:t>
      </w:r>
    </w:p>
    <w:p w14:paraId="35BF136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县自然资源局会同</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、县水利局、县交通运输局、县气象局等部门依据本级地质灾害防治规划编制年度地质灾害防治方案，对本行政区地质灾害的防范工作进行安排部署。</w:t>
      </w:r>
    </w:p>
    <w:p w14:paraId="52EB2150">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编制灾害点防灾预案</w:t>
      </w:r>
    </w:p>
    <w:p w14:paraId="0B17731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县自然资源局对县</w:t>
      </w:r>
      <w:r>
        <w:rPr>
          <w:rFonts w:hint="eastAsia" w:ascii="仿宋_GB2312" w:hAnsi="仿宋_GB2312" w:eastAsia="仿宋_GB2312" w:cs="仿宋_GB2312"/>
          <w:bCs/>
          <w:sz w:val="32"/>
          <w:szCs w:val="32"/>
          <w:lang w:eastAsia="zh-CN"/>
        </w:rPr>
        <w:t>域</w:t>
      </w:r>
      <w:r>
        <w:rPr>
          <w:rFonts w:hint="eastAsia" w:ascii="仿宋_GB2312" w:hAnsi="仿宋_GB2312" w:eastAsia="仿宋_GB2312" w:cs="仿宋_GB2312"/>
          <w:bCs/>
          <w:sz w:val="32"/>
          <w:szCs w:val="32"/>
        </w:rPr>
        <w:t>内已查明的地质灾害隐患点组织责任单位编制防灾预案，将群测群防工作落实到责任单位和责任人，</w:t>
      </w:r>
      <w:r>
        <w:rPr>
          <w:rFonts w:hint="eastAsia" w:ascii="仿宋_GB2312" w:hAnsi="仿宋_GB2312" w:eastAsia="仿宋_GB2312" w:cs="仿宋_GB2312"/>
          <w:bCs/>
          <w:sz w:val="32"/>
          <w:szCs w:val="32"/>
          <w:lang w:eastAsia="zh-CN"/>
        </w:rPr>
        <w:t>乡（镇）、村（社区）</w:t>
      </w:r>
      <w:r>
        <w:rPr>
          <w:rFonts w:hint="eastAsia" w:ascii="仿宋_GB2312" w:hAnsi="仿宋_GB2312" w:eastAsia="仿宋_GB2312" w:cs="仿宋_GB2312"/>
          <w:bCs/>
          <w:sz w:val="32"/>
          <w:szCs w:val="32"/>
        </w:rPr>
        <w:t>要将“防灾明白卡”“避险明白卡”发到防灾、监测和有可能受威胁人员手中。</w:t>
      </w:r>
    </w:p>
    <w:p w14:paraId="007210D7">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53" w:name="_Toc7797"/>
      <w:r>
        <w:rPr>
          <w:rFonts w:hint="eastAsia" w:ascii="楷体_GB2312" w:hAnsi="楷体_GB2312" w:eastAsia="楷体_GB2312" w:cs="楷体_GB2312"/>
          <w:b w:val="0"/>
          <w:bCs/>
          <w:lang w:val="en-US" w:eastAsia="zh-CN"/>
        </w:rPr>
        <w:t>（二）</w:t>
      </w:r>
      <w:r>
        <w:rPr>
          <w:rFonts w:hint="eastAsia" w:ascii="楷体_GB2312" w:hAnsi="楷体_GB2312" w:eastAsia="楷体_GB2312" w:cs="楷体_GB2312"/>
          <w:b w:val="0"/>
          <w:bCs/>
        </w:rPr>
        <w:t>监测和预警</w:t>
      </w:r>
      <w:bookmarkEnd w:id="53"/>
    </w:p>
    <w:p w14:paraId="3D13E09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县自然资源局加强地质灾害群测群防和专业监测网络建设，建立健全县、</w:t>
      </w:r>
      <w:r>
        <w:rPr>
          <w:rFonts w:hint="eastAsia" w:ascii="仿宋_GB2312" w:hAnsi="仿宋_GB2312" w:eastAsia="仿宋_GB2312" w:cs="仿宋_GB2312"/>
          <w:bCs/>
          <w:sz w:val="32"/>
          <w:szCs w:val="32"/>
          <w:lang w:eastAsia="zh-CN"/>
        </w:rPr>
        <w:t>乡（镇）、村（社区）</w:t>
      </w:r>
      <w:r>
        <w:rPr>
          <w:rFonts w:hint="eastAsia" w:ascii="仿宋_GB2312" w:hAnsi="仿宋_GB2312" w:eastAsia="仿宋_GB2312" w:cs="仿宋_GB2312"/>
          <w:bCs/>
          <w:sz w:val="32"/>
          <w:szCs w:val="32"/>
        </w:rPr>
        <w:t>、监测员四级地质灾害群测群防网络体系，配备简易监测预警设备，加强专业技能培训。县应急管理局、县交通运输局、县水利局、县气象局等部门和有关单位应在受地质灾害威胁严重的人口密集县、公路、铁路干线及旅游景区、经典等重要区域地段，建立地质、水文、气象监测点，实现监测信息共享，开展综合监测预警工作。监测人员发现地质灾害前兆、要立即向乡镇政府或自然资源部门报告，对可能造成人员伤亡或重大财产损失的区域和地段，进行先期处置，及时划定危险区，并设置警示标志予以公告，发布预警信息。</w:t>
      </w:r>
    </w:p>
    <w:p w14:paraId="572518F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对气象原因可能引发地质灾害发生时，由自然资源部门和气象部门联合发布地质灾害气象风险预警</w:t>
      </w:r>
    </w:p>
    <w:p w14:paraId="691B0820">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54" w:name="_Toc16929"/>
      <w:r>
        <w:rPr>
          <w:rFonts w:hint="eastAsia" w:ascii="楷体_GB2312" w:hAnsi="楷体_GB2312" w:eastAsia="楷体_GB2312" w:cs="楷体_GB2312"/>
          <w:b w:val="0"/>
          <w:bCs/>
          <w:lang w:val="en-US" w:eastAsia="zh-CN"/>
        </w:rPr>
        <w:t>（三）</w:t>
      </w:r>
      <w:r>
        <w:rPr>
          <w:rFonts w:hint="eastAsia" w:ascii="楷体_GB2312" w:hAnsi="楷体_GB2312" w:eastAsia="楷体_GB2312" w:cs="楷体_GB2312"/>
          <w:b w:val="0"/>
          <w:bCs/>
        </w:rPr>
        <w:t>预警等级</w:t>
      </w:r>
      <w:bookmarkEnd w:id="54"/>
    </w:p>
    <w:p w14:paraId="1880146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根据可能发生的地质灾害的严重程度、影响范围和处置能力，预警等级由低到高划分为四级、三级、二级、一级，对应预警色依次为蓝色、黄色、橙色、红色四个预警级别（预警分级见附件4）。</w:t>
      </w:r>
    </w:p>
    <w:p w14:paraId="5D9CE4DA">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宋体"/>
          <w:b w:val="0"/>
          <w:sz w:val="32"/>
          <w:szCs w:val="32"/>
        </w:rPr>
      </w:pPr>
      <w:bookmarkStart w:id="55" w:name="_Toc28666"/>
      <w:r>
        <w:rPr>
          <w:rFonts w:hint="eastAsia" w:ascii="黑体" w:hAnsi="黑体" w:eastAsia="黑体" w:cs="宋体"/>
          <w:b w:val="0"/>
          <w:sz w:val="32"/>
          <w:szCs w:val="32"/>
          <w:lang w:val="en-US" w:eastAsia="zh-CN"/>
        </w:rPr>
        <w:t>七、</w:t>
      </w:r>
      <w:r>
        <w:rPr>
          <w:rFonts w:hint="eastAsia" w:ascii="黑体" w:hAnsi="黑体" w:eastAsia="黑体" w:cs="宋体"/>
          <w:b w:val="0"/>
          <w:sz w:val="32"/>
          <w:szCs w:val="32"/>
        </w:rPr>
        <w:t>应急处置与救援</w:t>
      </w:r>
      <w:bookmarkEnd w:id="55"/>
    </w:p>
    <w:p w14:paraId="6366099E">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56" w:name="_Toc1733"/>
      <w:r>
        <w:rPr>
          <w:rFonts w:hint="eastAsia" w:ascii="楷体_GB2312" w:hAnsi="楷体_GB2312" w:eastAsia="楷体_GB2312" w:cs="楷体_GB2312"/>
          <w:b w:val="0"/>
          <w:bCs/>
          <w:lang w:val="en-US" w:eastAsia="zh-CN"/>
        </w:rPr>
        <w:t>（一）</w:t>
      </w:r>
      <w:r>
        <w:rPr>
          <w:rFonts w:hint="eastAsia" w:ascii="楷体_GB2312" w:hAnsi="楷体_GB2312" w:eastAsia="楷体_GB2312" w:cs="楷体_GB2312"/>
          <w:b w:val="0"/>
          <w:bCs/>
        </w:rPr>
        <w:t>信息报送</w:t>
      </w:r>
      <w:bookmarkEnd w:id="56"/>
    </w:p>
    <w:p w14:paraId="6D74A74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发现地质灾害险情和灾情时，监测单位、监测人员及知情单位和知情人应按照国家突发应急预案及省市要求的时限，结合我县具体要求立即向事发地</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和县自然资源局、县应急管理局报告。</w:t>
      </w:r>
    </w:p>
    <w:p w14:paraId="7E5FC05E">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1.速报时限</w:t>
      </w:r>
    </w:p>
    <w:p w14:paraId="12F7D40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事发地乡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）政府</w:t>
      </w:r>
      <w:r>
        <w:rPr>
          <w:rFonts w:hint="eastAsia" w:ascii="仿宋_GB2312" w:hAnsi="仿宋_GB2312" w:eastAsia="仿宋_GB2312" w:cs="仿宋_GB2312"/>
          <w:bCs/>
          <w:sz w:val="32"/>
          <w:szCs w:val="32"/>
        </w:rPr>
        <w:t>接报后立即核实向县应急办（0355</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sz w:val="32"/>
          <w:szCs w:val="32"/>
        </w:rPr>
        <w:t>7023908）报告，</w:t>
      </w:r>
      <w:r>
        <w:rPr>
          <w:rFonts w:hint="eastAsia" w:ascii="仿宋_GB2312" w:hAnsi="仿宋_GB2312" w:eastAsia="仿宋_GB2312" w:cs="仿宋_GB2312"/>
          <w:bCs/>
          <w:sz w:val="32"/>
          <w:szCs w:val="32"/>
          <w:lang w:eastAsia="zh-CN"/>
        </w:rPr>
        <w:t>于</w:t>
      </w:r>
      <w:r>
        <w:rPr>
          <w:rFonts w:hint="eastAsia" w:ascii="仿宋_GB2312" w:hAnsi="仿宋_GB2312" w:eastAsia="仿宋_GB2312" w:cs="仿宋_GB2312"/>
          <w:bCs/>
          <w:sz w:val="32"/>
          <w:szCs w:val="32"/>
        </w:rPr>
        <w:t>1小时内形成书面报告，由主要领导签发，报应急指挥部办公室；根据现场情况派人进行先期处置。</w:t>
      </w:r>
    </w:p>
    <w:p w14:paraId="42208E80">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报告的内容</w:t>
      </w:r>
    </w:p>
    <w:p w14:paraId="495B48D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灾害报告的内容主要包括地质灾害发生的地点、时间、伤亡和失踪的人数、地质灾害类型、灾害体的规模、可能的诱发因素和发展趋势等，同时报告已采取的对策和措施。</w:t>
      </w:r>
    </w:p>
    <w:p w14:paraId="087B9811">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57" w:name="_Toc24723"/>
      <w:r>
        <w:rPr>
          <w:rFonts w:hint="eastAsia" w:ascii="楷体_GB2312" w:hAnsi="楷体_GB2312" w:eastAsia="楷体_GB2312" w:cs="楷体_GB2312"/>
          <w:b w:val="0"/>
          <w:bCs/>
          <w:lang w:val="en-US" w:eastAsia="zh-CN"/>
        </w:rPr>
        <w:t>（二）</w:t>
      </w:r>
      <w:r>
        <w:rPr>
          <w:rFonts w:hint="eastAsia" w:ascii="楷体_GB2312" w:hAnsi="楷体_GB2312" w:eastAsia="楷体_GB2312" w:cs="楷体_GB2312"/>
          <w:b w:val="0"/>
          <w:bCs/>
        </w:rPr>
        <w:t>信息处置</w:t>
      </w:r>
      <w:bookmarkEnd w:id="57"/>
    </w:p>
    <w:p w14:paraId="1BF72D9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县指挥办接到灾害信息后，立即组织有关成员单位会商，分析研判灾害发展趋势，研究应对措施，按照职责和有关规定及时上报，必要时可越级上报。</w:t>
      </w:r>
    </w:p>
    <w:p w14:paraId="16A0D9A3">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58" w:name="_Toc15119"/>
      <w:r>
        <w:rPr>
          <w:rFonts w:hint="eastAsia" w:ascii="楷体_GB2312" w:hAnsi="楷体_GB2312" w:eastAsia="楷体_GB2312" w:cs="楷体_GB2312"/>
          <w:b w:val="0"/>
          <w:bCs/>
          <w:lang w:val="en-US" w:eastAsia="zh-CN"/>
        </w:rPr>
        <w:t>（三）先期处置</w:t>
      </w:r>
      <w:bookmarkEnd w:id="58"/>
    </w:p>
    <w:p w14:paraId="787723A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地质灾害险情或灾情发生后，灾害发生地</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政府作为第一响应责任单位，在接到灾害信息后，按照本级预案视情启动应急响应，按照群测群防责任制的规定，立即将有关信息通知到地质灾害危险点的防灾责任人、监测人和该区域内的群众；有关人员接到通知后应立即赶赴现场开展警戒、疏散群众、控制现场、救护、抢险、收集现场动态信息、判定地质灾害级别等基础处置工作；划定地质灾害危险区，设立明显的危险区警示标志，确定预警信号和撤离路线，及时动员受到地质灾害威胁的居民及其他人员按预案设计的</w:t>
      </w:r>
      <w:r>
        <w:rPr>
          <w:rFonts w:hint="eastAsia" w:ascii="仿宋_GB2312" w:hAnsi="仿宋_GB2312" w:eastAsia="仿宋_GB2312" w:cs="仿宋_GB2312"/>
          <w:bCs/>
          <w:sz w:val="32"/>
          <w:szCs w:val="32"/>
          <w:lang w:eastAsia="zh-CN"/>
        </w:rPr>
        <w:t>撤</w:t>
      </w:r>
      <w:r>
        <w:rPr>
          <w:rFonts w:hint="eastAsia" w:ascii="仿宋_GB2312" w:hAnsi="仿宋_GB2312" w:eastAsia="仿宋_GB2312" w:cs="仿宋_GB2312"/>
          <w:bCs/>
          <w:sz w:val="32"/>
          <w:szCs w:val="32"/>
        </w:rPr>
        <w:t>离路线和避让地点转移到安全地带；根据险情和灾情具体情况提出应急对策，情况危急时应强制组织受威胁群众避灾疏散，防止灾情进一步扩大。</w:t>
      </w:r>
    </w:p>
    <w:p w14:paraId="19988A7D">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59" w:name="_Toc27799"/>
      <w:r>
        <w:rPr>
          <w:rFonts w:hint="eastAsia" w:ascii="楷体_GB2312" w:hAnsi="楷体_GB2312" w:eastAsia="楷体_GB2312" w:cs="楷体_GB2312"/>
          <w:b w:val="0"/>
          <w:bCs/>
          <w:lang w:val="en-US" w:eastAsia="zh-CN"/>
        </w:rPr>
        <w:t>（四）</w:t>
      </w:r>
      <w:r>
        <w:rPr>
          <w:rFonts w:hint="eastAsia" w:ascii="楷体_GB2312" w:hAnsi="楷体_GB2312" w:eastAsia="楷体_GB2312" w:cs="楷体_GB2312"/>
          <w:b w:val="0"/>
          <w:bCs/>
        </w:rPr>
        <w:t>应急响应</w:t>
      </w:r>
      <w:bookmarkEnd w:id="59"/>
    </w:p>
    <w:p w14:paraId="6D7B794A">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应急响应分级</w:t>
      </w:r>
    </w:p>
    <w:p w14:paraId="27F53C9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县级应急响应由低到高设定为四级、三级、二级、一级四个响应等级。地质灾害发生后，依据响应条件，启动相应县级响应县级应急响应启动条件见附件5。</w:t>
      </w:r>
    </w:p>
    <w:p w14:paraId="75247B8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跨县地质灾害应急救援工作，必要时由县应急救援总指挥部（以下简称“县总指挥部”）负责与相邻县进行协调；县内跨行政区域的，由相邻</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级指挥部分别指挥，县指挥部予以协调。</w:t>
      </w:r>
    </w:p>
    <w:p w14:paraId="52A3809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楷体_GB2312" w:eastAsia="仿宋_GB2312" w:cs="楷体_GB2312"/>
          <w:b w:val="0"/>
          <w:bCs w:val="0"/>
          <w:sz w:val="32"/>
          <w:lang w:val="en-US" w:eastAsia="zh-CN"/>
        </w:rPr>
        <w:t>2.</w:t>
      </w:r>
      <w:r>
        <w:rPr>
          <w:rFonts w:hint="eastAsia" w:ascii="仿宋_GB2312" w:hAnsi="楷体_GB2312" w:eastAsia="仿宋_GB2312" w:cs="楷体_GB2312"/>
          <w:b w:val="0"/>
          <w:bCs w:val="0"/>
          <w:sz w:val="32"/>
        </w:rPr>
        <w:t>应急</w:t>
      </w:r>
      <w:r>
        <w:rPr>
          <w:rFonts w:hint="eastAsia" w:ascii="仿宋_GB2312" w:hAnsi="仿宋_GB2312" w:eastAsia="仿宋_GB2312" w:cs="仿宋_GB2312"/>
          <w:b w:val="0"/>
          <w:bCs w:val="0"/>
          <w:sz w:val="32"/>
          <w:szCs w:val="32"/>
        </w:rPr>
        <w:t>响应程序</w:t>
      </w:r>
    </w:p>
    <w:p w14:paraId="0E7A3C0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地质灾害应急工作遵循分级响应原则，县指挥部根地质灾害信息和预测预警信息，统筹考虑灾害影响程度、范围和防御能力等，综合会商研判并启动响应。</w:t>
      </w:r>
    </w:p>
    <w:p w14:paraId="071F8B37">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eastAsia="zh-CN"/>
        </w:rPr>
        <w:t>四</w:t>
      </w:r>
      <w:r>
        <w:rPr>
          <w:rFonts w:hint="eastAsia" w:ascii="仿宋_GB2312" w:hAnsi="仿宋_GB2312" w:eastAsia="仿宋_GB2312" w:cs="仿宋_GB2312"/>
          <w:bCs/>
          <w:sz w:val="32"/>
          <w:szCs w:val="32"/>
        </w:rPr>
        <w:t>级应急响应：县指挥办接收信息后，由县指挥办主任签发启动</w:t>
      </w:r>
      <w:r>
        <w:rPr>
          <w:rFonts w:hint="eastAsia" w:ascii="仿宋_GB2312" w:hAnsi="仿宋_GB2312" w:eastAsia="仿宋_GB2312" w:cs="仿宋_GB2312"/>
          <w:bCs/>
          <w:sz w:val="32"/>
          <w:szCs w:val="32"/>
          <w:lang w:eastAsia="zh-CN"/>
        </w:rPr>
        <w:t>四</w:t>
      </w:r>
      <w:r>
        <w:rPr>
          <w:rFonts w:hint="eastAsia" w:ascii="仿宋_GB2312" w:hAnsi="仿宋_GB2312" w:eastAsia="仿宋_GB2312" w:cs="仿宋_GB2312"/>
          <w:bCs/>
          <w:sz w:val="32"/>
          <w:szCs w:val="32"/>
        </w:rPr>
        <w:t>级响应；县指挥办主任坐镇县指挥办指挥，灾害发生地</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负责人指挥现场处置。</w:t>
      </w:r>
    </w:p>
    <w:p w14:paraId="65275CD0">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级应急响应：由县指挥办主任向县指挥部副指挥长（分管副县长）报告，建议县指挥部副指挥长启动</w:t>
      </w: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级响应，由县指挥部副指挥长签发启动；县指挥部副指挥长坐镇县指挥部指挥，县指挥办主任带工作组现场指导。</w:t>
      </w:r>
    </w:p>
    <w:p w14:paraId="4616B5BC">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bCs/>
          <w:sz w:val="32"/>
          <w:szCs w:val="32"/>
          <w:lang w:eastAsia="zh-CN"/>
        </w:rPr>
        <w:t>二</w:t>
      </w:r>
      <w:r>
        <w:rPr>
          <w:rFonts w:hint="eastAsia" w:ascii="仿宋_GB2312" w:hAnsi="仿宋_GB2312" w:eastAsia="仿宋_GB2312" w:cs="仿宋_GB2312"/>
          <w:bCs/>
          <w:sz w:val="32"/>
          <w:szCs w:val="32"/>
        </w:rPr>
        <w:t>级应急响应：由县指挥办主任向县指挥部指挥长报告，建议县指挥部指挥长启动</w:t>
      </w:r>
      <w:r>
        <w:rPr>
          <w:rFonts w:hint="eastAsia" w:ascii="仿宋_GB2312" w:hAnsi="仿宋_GB2312" w:eastAsia="仿宋_GB2312" w:cs="仿宋_GB2312"/>
          <w:bCs/>
          <w:sz w:val="32"/>
          <w:szCs w:val="32"/>
          <w:lang w:eastAsia="zh-CN"/>
        </w:rPr>
        <w:t>二</w:t>
      </w:r>
      <w:r>
        <w:rPr>
          <w:rFonts w:hint="eastAsia" w:ascii="仿宋_GB2312" w:hAnsi="仿宋_GB2312" w:eastAsia="仿宋_GB2312" w:cs="仿宋_GB2312"/>
          <w:bCs/>
          <w:sz w:val="32"/>
          <w:szCs w:val="32"/>
        </w:rPr>
        <w:t>级响应，由县指挥部指挥长签发启动；县指挥部指挥长坐镇县指挥部指挥，县指挥部副指挥长到现场指挥部靠前指挥。</w:t>
      </w:r>
    </w:p>
    <w:p w14:paraId="267FF917">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w:t>
      </w:r>
      <w:r>
        <w:rPr>
          <w:rFonts w:hint="eastAsia" w:ascii="仿宋_GB2312" w:hAnsi="仿宋_GB2312" w:eastAsia="仿宋_GB2312" w:cs="仿宋_GB2312"/>
          <w:bCs/>
          <w:sz w:val="32"/>
          <w:szCs w:val="32"/>
          <w:lang w:eastAsia="zh-CN"/>
        </w:rPr>
        <w:t>一</w:t>
      </w:r>
      <w:r>
        <w:rPr>
          <w:rFonts w:hint="eastAsia" w:ascii="仿宋_GB2312" w:hAnsi="仿宋_GB2312" w:eastAsia="仿宋_GB2312" w:cs="仿宋_GB2312"/>
          <w:bCs/>
          <w:sz w:val="32"/>
          <w:szCs w:val="32"/>
        </w:rPr>
        <w:t>级应急响应：县指挥部指挥长向县总指挥报告，建议总指挥启动</w:t>
      </w:r>
      <w:r>
        <w:rPr>
          <w:rFonts w:hint="eastAsia" w:ascii="仿宋_GB2312" w:hAnsi="仿宋_GB2312" w:eastAsia="仿宋_GB2312" w:cs="仿宋_GB2312"/>
          <w:bCs/>
          <w:sz w:val="32"/>
          <w:szCs w:val="32"/>
          <w:lang w:eastAsia="zh-CN"/>
        </w:rPr>
        <w:t>一</w:t>
      </w:r>
      <w:r>
        <w:rPr>
          <w:rFonts w:hint="eastAsia" w:ascii="仿宋_GB2312" w:hAnsi="仿宋_GB2312" w:eastAsia="仿宋_GB2312" w:cs="仿宋_GB2312"/>
          <w:bCs/>
          <w:sz w:val="32"/>
          <w:szCs w:val="32"/>
        </w:rPr>
        <w:t>级响应；县总指挥坐镇总指挥部指挥，县指挥部指挥长到现场指挥部靠前指挥。</w:t>
      </w:r>
    </w:p>
    <w:p w14:paraId="131D224E">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60" w:name="_Toc27385"/>
      <w:r>
        <w:rPr>
          <w:rFonts w:hint="eastAsia" w:ascii="楷体_GB2312" w:hAnsi="楷体_GB2312" w:eastAsia="楷体_GB2312" w:cs="楷体_GB2312"/>
          <w:b w:val="0"/>
          <w:bCs/>
          <w:lang w:val="en-US" w:eastAsia="zh-CN"/>
        </w:rPr>
        <w:t>（五）</w:t>
      </w:r>
      <w:r>
        <w:rPr>
          <w:rFonts w:hint="eastAsia" w:ascii="楷体_GB2312" w:hAnsi="楷体_GB2312" w:eastAsia="楷体_GB2312" w:cs="楷体_GB2312"/>
          <w:b w:val="0"/>
          <w:bCs/>
        </w:rPr>
        <w:t>分级响应</w:t>
      </w:r>
      <w:bookmarkEnd w:id="60"/>
    </w:p>
    <w:p w14:paraId="04538F44">
      <w:pPr>
        <w:pStyle w:val="17"/>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3"/>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rPr>
        <w:t>四级响应</w:t>
      </w:r>
    </w:p>
    <w:p w14:paraId="0F10073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符合四级响应条件时，经县指挥部办公室会商，由县指挥办主任启动四级响应，视情派出工作组赶赴灾害发生地，指导协调相关工作。重点做好以下工作：</w:t>
      </w:r>
    </w:p>
    <w:p w14:paraId="09090C68">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（1）由灾害发生地</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政府主要负责人负责开展地质灾害先期处置应急指挥工作。</w:t>
      </w:r>
    </w:p>
    <w:p w14:paraId="7945FC5A">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（2）县指挥办及时掌握灾害发生地地质灾害灾情和救援工作信息，协调抢险救灾应急资源。</w:t>
      </w:r>
    </w:p>
    <w:p w14:paraId="16158507">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（3）县指挥办视情派出联合工作组赶赴灾害发生地，协调指导抢险救灾，</w:t>
      </w:r>
      <w:r>
        <w:rPr>
          <w:rFonts w:hint="eastAsia" w:ascii="仿宋_GB2312" w:hAnsi="仿宋_GB2312" w:eastAsia="仿宋_GB2312" w:cs="仿宋_GB2312"/>
          <w:sz w:val="32"/>
          <w:szCs w:val="32"/>
        </w:rPr>
        <w:t>县指挥办主任坐镇县指挥部指挥地质灾害救灾工作。</w:t>
      </w:r>
    </w:p>
    <w:p w14:paraId="002EF04F">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（4）县指挥办根据应对工作实际需要或下级指挥部请求，做好协调增派专业救援力量、组织调运救灾物资装备等救灾工作。</w:t>
      </w:r>
    </w:p>
    <w:p w14:paraId="7A0D4A0F">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（5）县指挥办做好扩大地质灾害应急响应的准备。</w:t>
      </w:r>
    </w:p>
    <w:p w14:paraId="76F75905">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三级响应</w:t>
      </w:r>
    </w:p>
    <w:p w14:paraId="70BE218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符合三级响应条件时，县指挥办主任向副指挥长报告，由副指挥长启动三级响应。在做好四级响应工作基础上，派出县地质灾害应急工作组，落实县指挥部指导意见，全力组织抢险救援。重点做好以下工作：</w:t>
      </w:r>
    </w:p>
    <w:p w14:paraId="4E59B80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（1）县指挥部副指挥长组织</w:t>
      </w:r>
      <w:r>
        <w:rPr>
          <w:rFonts w:hint="eastAsia" w:ascii="仿宋_GB2312" w:hAnsi="仿宋_GB2312" w:eastAsia="仿宋_GB2312" w:cs="仿宋_GB2312"/>
          <w:bCs/>
          <w:sz w:val="32"/>
          <w:szCs w:val="32"/>
          <w:lang w:eastAsia="zh-CN"/>
        </w:rPr>
        <w:t>县</w:t>
      </w:r>
      <w:r>
        <w:rPr>
          <w:rFonts w:hint="eastAsia" w:ascii="仿宋_GB2312" w:hAnsi="仿宋_GB2312" w:eastAsia="仿宋_GB2312" w:cs="仿宋_GB2312"/>
          <w:bCs/>
          <w:sz w:val="32"/>
          <w:szCs w:val="32"/>
        </w:rPr>
        <w:t>应急</w:t>
      </w:r>
      <w:r>
        <w:rPr>
          <w:rFonts w:hint="eastAsia" w:ascii="仿宋_GB2312" w:hAnsi="仿宋_GB2312" w:eastAsia="仿宋_GB2312" w:cs="仿宋_GB2312"/>
          <w:bCs/>
          <w:sz w:val="32"/>
          <w:szCs w:val="32"/>
          <w:lang w:eastAsia="zh-CN"/>
        </w:rPr>
        <w:t>管理局</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县</w:t>
      </w:r>
      <w:r>
        <w:rPr>
          <w:rFonts w:hint="eastAsia" w:ascii="仿宋_GB2312" w:hAnsi="仿宋_GB2312" w:eastAsia="仿宋_GB2312" w:cs="仿宋_GB2312"/>
          <w:bCs/>
          <w:sz w:val="32"/>
          <w:szCs w:val="32"/>
        </w:rPr>
        <w:t>水利</w:t>
      </w:r>
      <w:r>
        <w:rPr>
          <w:rFonts w:hint="eastAsia" w:ascii="仿宋_GB2312" w:hAnsi="仿宋_GB2312" w:eastAsia="仿宋_GB2312" w:cs="仿宋_GB2312"/>
          <w:bCs/>
          <w:sz w:val="32"/>
          <w:szCs w:val="32"/>
          <w:lang w:eastAsia="zh-CN"/>
        </w:rPr>
        <w:t>局</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县</w:t>
      </w:r>
      <w:r>
        <w:rPr>
          <w:rFonts w:hint="eastAsia" w:ascii="仿宋_GB2312" w:hAnsi="仿宋_GB2312" w:eastAsia="仿宋_GB2312" w:cs="仿宋_GB2312"/>
          <w:bCs/>
          <w:sz w:val="32"/>
          <w:szCs w:val="32"/>
        </w:rPr>
        <w:t>气象</w:t>
      </w:r>
      <w:r>
        <w:rPr>
          <w:rFonts w:hint="eastAsia" w:ascii="仿宋_GB2312" w:hAnsi="仿宋_GB2312" w:eastAsia="仿宋_GB2312" w:cs="仿宋_GB2312"/>
          <w:bCs/>
          <w:sz w:val="32"/>
          <w:szCs w:val="32"/>
          <w:lang w:eastAsia="zh-CN"/>
        </w:rPr>
        <w:t>局</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县</w:t>
      </w:r>
      <w:r>
        <w:rPr>
          <w:rFonts w:hint="eastAsia" w:ascii="仿宋_GB2312" w:hAnsi="仿宋_GB2312" w:eastAsia="仿宋_GB2312" w:cs="仿宋_GB2312"/>
          <w:bCs/>
          <w:sz w:val="32"/>
          <w:szCs w:val="32"/>
        </w:rPr>
        <w:t>自然资源</w:t>
      </w:r>
      <w:r>
        <w:rPr>
          <w:rFonts w:hint="eastAsia" w:ascii="仿宋_GB2312" w:hAnsi="仿宋_GB2312" w:eastAsia="仿宋_GB2312" w:cs="仿宋_GB2312"/>
          <w:bCs/>
          <w:sz w:val="32"/>
          <w:szCs w:val="32"/>
          <w:lang w:eastAsia="zh-CN"/>
        </w:rPr>
        <w:t>局</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县</w:t>
      </w:r>
      <w:r>
        <w:rPr>
          <w:rFonts w:hint="eastAsia" w:ascii="仿宋_GB2312" w:hAnsi="仿宋_GB2312" w:eastAsia="仿宋_GB2312" w:cs="仿宋_GB2312"/>
          <w:bCs/>
          <w:sz w:val="32"/>
          <w:szCs w:val="32"/>
        </w:rPr>
        <w:t>农业农村</w:t>
      </w:r>
      <w:r>
        <w:rPr>
          <w:rFonts w:hint="eastAsia" w:ascii="仿宋_GB2312" w:hAnsi="仿宋_GB2312" w:eastAsia="仿宋_GB2312" w:cs="仿宋_GB2312"/>
          <w:bCs/>
          <w:sz w:val="32"/>
          <w:szCs w:val="32"/>
          <w:lang w:eastAsia="zh-CN"/>
        </w:rPr>
        <w:t>局</w:t>
      </w:r>
      <w:r>
        <w:rPr>
          <w:rFonts w:hint="eastAsia" w:ascii="仿宋_GB2312" w:hAnsi="仿宋_GB2312" w:eastAsia="仿宋_GB2312" w:cs="仿宋_GB2312"/>
          <w:bCs/>
          <w:sz w:val="32"/>
          <w:szCs w:val="32"/>
        </w:rPr>
        <w:t>等成员单位进行会商，会商研判地质灾害灾情及险情趋势，提出工作措施，及时调度指挥。</w:t>
      </w:r>
    </w:p>
    <w:p w14:paraId="10DCFFE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（2）县指挥办主任带领工作组赶赴地质灾害发生地，协调指导抢险救援工作，</w:t>
      </w:r>
      <w:r>
        <w:rPr>
          <w:rFonts w:hint="eastAsia" w:ascii="仿宋_GB2312" w:hAnsi="仿宋_GB2312" w:eastAsia="仿宋_GB2312" w:cs="仿宋_GB2312"/>
          <w:sz w:val="32"/>
          <w:szCs w:val="32"/>
        </w:rPr>
        <w:t>县指挥部副指挥长坐镇县指挥部指导应急抢险工作</w:t>
      </w:r>
      <w:r>
        <w:rPr>
          <w:rFonts w:hint="eastAsia" w:ascii="仿宋_GB2312" w:hAnsi="仿宋_GB2312" w:eastAsia="仿宋_GB2312" w:cs="仿宋_GB2312"/>
          <w:bCs/>
          <w:sz w:val="32"/>
          <w:szCs w:val="32"/>
        </w:rPr>
        <w:t>。</w:t>
      </w:r>
    </w:p>
    <w:p w14:paraId="2441ADC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（3）县指挥部视情协调增派救援力量，调拨应急抢险救援物资、装备。</w:t>
      </w:r>
    </w:p>
    <w:p w14:paraId="64FE935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（4）各单位紧密协作，按照县指挥部调度及应急职责做好相关工作。</w:t>
      </w:r>
    </w:p>
    <w:p w14:paraId="5B84F29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（5）抢险救援力量协助受影响地区政府开展抢险突击、群众疏散转移工作。</w:t>
      </w:r>
    </w:p>
    <w:p w14:paraId="0AAF6C0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（6）加强气象、地质灾害监测预报，密切监视灾情发展，指导做好地质灾害防范工作，开展灾害损失评估和烈度评定工作。</w:t>
      </w:r>
    </w:p>
    <w:p w14:paraId="0D8DAA3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（7）县指挥部组织统一发布地质灾害、气象和抢险救灾信息，指导做好抢险救灾宣传报道工作，正确引导舆论。</w:t>
      </w:r>
    </w:p>
    <w:p w14:paraId="185E0FF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（8）县指挥部办公室随时掌握抢险救援进展情况。</w:t>
      </w:r>
    </w:p>
    <w:p w14:paraId="54596C6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二级响应</w:t>
      </w:r>
    </w:p>
    <w:p w14:paraId="7357278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符合二级响应条件时，县指挥办主任向县指挥部指挥长报告，由县指挥部指挥长启动二级响应。县指挥部指挥长坐镇县指挥部指挥，副指挥长到现场指挥部靠前指挥；在做好三级响应重点工作基础上，落实县应急救援总指挥部决策部署，全力组织抢险救援。</w:t>
      </w:r>
    </w:p>
    <w:p w14:paraId="03EF7387">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（1）县指挥部指挥成员向县指挥部办公室集结，县人民武装部、县应急管理局、县自然资源局、县水利局、</w:t>
      </w:r>
      <w:r>
        <w:rPr>
          <w:rFonts w:hint="eastAsia" w:ascii="仿宋_GB2312" w:eastAsia="仿宋_GB2312"/>
          <w:sz w:val="32"/>
          <w:szCs w:val="32"/>
          <w:lang w:eastAsia="zh-CN"/>
        </w:rPr>
        <w:t>县住房和城乡建设管理局</w:t>
      </w:r>
      <w:r>
        <w:rPr>
          <w:rFonts w:hint="eastAsia" w:ascii="仿宋_GB2312" w:eastAsia="仿宋_GB2312"/>
          <w:sz w:val="32"/>
          <w:szCs w:val="32"/>
        </w:rPr>
        <w:t>、县交通运输局、县农业农村局、县气象局等单位派员进驻县指挥部开展联合办公。</w:t>
      </w:r>
    </w:p>
    <w:p w14:paraId="6ABDEBBE">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（2）县指挥部指挥长在县指挥办组织县人民武装部、县应急管理局、县自然资源局、县水利局、县气象局、县农业农村局、县公安局、</w:t>
      </w:r>
      <w:r>
        <w:rPr>
          <w:rFonts w:hint="eastAsia" w:ascii="仿宋_GB2312" w:eastAsia="仿宋_GB2312"/>
          <w:sz w:val="32"/>
          <w:szCs w:val="32"/>
          <w:lang w:eastAsia="zh-CN"/>
        </w:rPr>
        <w:t>县卫生健康和体育局</w:t>
      </w:r>
      <w:r>
        <w:rPr>
          <w:rFonts w:hint="eastAsia" w:ascii="仿宋_GB2312" w:eastAsia="仿宋_GB2312"/>
          <w:sz w:val="32"/>
          <w:szCs w:val="32"/>
        </w:rPr>
        <w:t>、县</w:t>
      </w:r>
      <w:r>
        <w:rPr>
          <w:rFonts w:hint="eastAsia" w:ascii="仿宋_GB2312" w:eastAsia="仿宋_GB2312"/>
          <w:color w:val="auto"/>
          <w:sz w:val="32"/>
          <w:szCs w:val="32"/>
        </w:rPr>
        <w:t>财政局、</w:t>
      </w:r>
      <w:r>
        <w:rPr>
          <w:rFonts w:hint="eastAsia" w:ascii="仿宋_GB2312" w:eastAsia="仿宋_GB2312"/>
          <w:color w:val="auto"/>
          <w:sz w:val="32"/>
          <w:szCs w:val="32"/>
          <w:lang w:val="en-US" w:eastAsia="zh-CN"/>
        </w:rPr>
        <w:t>县林业局</w:t>
      </w:r>
      <w:r>
        <w:rPr>
          <w:rFonts w:hint="eastAsia" w:ascii="仿宋_GB2312" w:eastAsia="仿宋_GB2312"/>
          <w:color w:val="auto"/>
          <w:sz w:val="32"/>
          <w:szCs w:val="32"/>
        </w:rPr>
        <w:t>、县消防救援大队等部门会商，</w:t>
      </w:r>
      <w:r>
        <w:rPr>
          <w:rFonts w:hint="eastAsia" w:ascii="仿宋_GB2312" w:hAnsi="仿宋_GB2312" w:eastAsia="仿宋_GB2312" w:cs="仿宋_GB2312"/>
          <w:color w:val="auto"/>
          <w:sz w:val="32"/>
          <w:szCs w:val="32"/>
        </w:rPr>
        <w:t>研判地质灾害灾情和险情发展趋</w:t>
      </w:r>
      <w:r>
        <w:rPr>
          <w:rFonts w:hint="eastAsia" w:ascii="仿宋_GB2312" w:hAnsi="仿宋_GB2312" w:eastAsia="仿宋_GB2312" w:cs="仿宋_GB2312"/>
          <w:sz w:val="32"/>
          <w:szCs w:val="32"/>
        </w:rPr>
        <w:t>势，提出工作措施，及时调度指挥。</w:t>
      </w:r>
    </w:p>
    <w:p w14:paraId="283749E1">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（3）县指挥部副指挥长到达现场后靠前指挥，迅速成立现场指挥部及其工作组，开展灾情会商，了解先期救援工作，分析研判</w:t>
      </w:r>
      <w:r>
        <w:rPr>
          <w:rFonts w:hint="eastAsia" w:ascii="仿宋_GB2312" w:hAnsi="仿宋_GB2312" w:eastAsia="仿宋_GB2312" w:cs="仿宋_GB2312"/>
          <w:sz w:val="32"/>
          <w:szCs w:val="32"/>
        </w:rPr>
        <w:t>地质灾害灾情和险情发展趋势</w:t>
      </w:r>
      <w:r>
        <w:rPr>
          <w:rFonts w:hint="eastAsia" w:ascii="仿宋_GB2312" w:eastAsia="仿宋_GB2312"/>
          <w:sz w:val="32"/>
          <w:szCs w:val="32"/>
        </w:rPr>
        <w:t>，研究制定抢险救援方案，指挥各组迅速开展抢险救援。</w:t>
      </w:r>
    </w:p>
    <w:p w14:paraId="7089E044">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（4）县指挥部根据需要及时调配抢险队伍和应急物资；重点协调医疗救护、疾控防疫、抢险救援、人员安置等应急资源；自然资源、农业农村、灾害</w:t>
      </w:r>
      <w:r>
        <w:rPr>
          <w:rFonts w:hint="eastAsia" w:ascii="仿宋_GB2312" w:eastAsia="仿宋_GB2312"/>
          <w:sz w:val="32"/>
          <w:szCs w:val="32"/>
          <w:lang w:eastAsia="zh-CN"/>
        </w:rPr>
        <w:t>乡（镇）</w:t>
      </w:r>
      <w:r>
        <w:rPr>
          <w:rFonts w:hint="eastAsia" w:ascii="仿宋_GB2312" w:eastAsia="仿宋_GB2312"/>
          <w:sz w:val="32"/>
          <w:szCs w:val="32"/>
        </w:rPr>
        <w:t>等部门按照部门预案开展应急抢险工作。</w:t>
      </w:r>
    </w:p>
    <w:p w14:paraId="291E4AB1">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（5）县指挥部发布进一步做好地质灾害抢险救灾工作的通知，督促现场指挥部和灾害</w:t>
      </w:r>
      <w:r>
        <w:rPr>
          <w:rFonts w:hint="eastAsia" w:ascii="仿宋_GB2312" w:eastAsia="仿宋_GB2312"/>
          <w:sz w:val="32"/>
          <w:szCs w:val="32"/>
          <w:lang w:eastAsia="zh-CN"/>
        </w:rPr>
        <w:t>乡（镇）</w:t>
      </w:r>
      <w:r>
        <w:rPr>
          <w:rFonts w:hint="eastAsia" w:ascii="仿宋_GB2312" w:eastAsia="仿宋_GB2312"/>
          <w:sz w:val="32"/>
          <w:szCs w:val="32"/>
        </w:rPr>
        <w:t>按照通知要求抓好贯彻落实，并将落实情况报县指挥部。</w:t>
      </w:r>
    </w:p>
    <w:p w14:paraId="340FA0EA">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（6）县交通、通信、电力等行业主管部门按照职责分工，广泛调动资源，协调各方力量，全力做好抢险救灾和应急保障工作。</w:t>
      </w:r>
    </w:p>
    <w:p w14:paraId="3F80A3E7">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7</w:t>
      </w:r>
      <w:r>
        <w:rPr>
          <w:rFonts w:hint="eastAsia" w:ascii="仿宋_GB2312" w:eastAsia="仿宋_GB2312"/>
          <w:sz w:val="32"/>
          <w:szCs w:val="32"/>
        </w:rPr>
        <w:t>）县指挥部加强信息调度分析，持续做好会商研判。自然资源、气象及时布设观测设施，密切监视灾害险情发展，指导做好地质灾害防范工作，及时报告，发布预警信息。</w:t>
      </w:r>
    </w:p>
    <w:p w14:paraId="27A378ED">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8</w:t>
      </w:r>
      <w:r>
        <w:rPr>
          <w:rFonts w:hint="eastAsia" w:ascii="仿宋_GB2312" w:eastAsia="仿宋_GB2312"/>
          <w:sz w:val="32"/>
          <w:szCs w:val="32"/>
        </w:rPr>
        <w:t>）县指挥部积极协调新闻媒体应急救援宣传报道，统一发布抢险救援等信息；收集分析舆情，做好宣传报道及舆论引导工作。</w:t>
      </w:r>
    </w:p>
    <w:p w14:paraId="1AA128F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）对前往灾区及灾区周边主要道路实施临时交通管制措施，抢险救援及物资运输车辆优先通行。</w:t>
      </w:r>
    </w:p>
    <w:p w14:paraId="75BCB856">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0</w:t>
      </w:r>
      <w:r>
        <w:rPr>
          <w:rFonts w:hint="eastAsia" w:ascii="仿宋_GB2312" w:eastAsia="仿宋_GB2312"/>
          <w:sz w:val="32"/>
          <w:szCs w:val="32"/>
        </w:rPr>
        <w:t>）现场指挥部加强社会救援力量和志愿者自发救援等管理，合理调度发挥效能；对社会物资运送车辆及个人捐赠物资合理安排，及时转运灾区。</w:t>
      </w:r>
    </w:p>
    <w:p w14:paraId="05C60023">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textAlignment w:val="auto"/>
        <w:rPr>
          <w:rFonts w:ascii="仿宋_GB2312" w:eastAsia="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eastAsia="仿宋_GB2312"/>
          <w:sz w:val="32"/>
          <w:szCs w:val="32"/>
        </w:rPr>
        <w:t>县指挥部认真贯彻落实上级领导同志指示批示精神及县委、县政府工作要求。</w:t>
      </w:r>
    </w:p>
    <w:p w14:paraId="01490E4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一级响应</w:t>
      </w:r>
    </w:p>
    <w:p w14:paraId="25065EE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符合一级响应条件时，县指挥部指挥长向县总指挥报告，建议总指挥启动一级响应。县指挥部在县委、县政府、县总指挥部的统一领导下，指挥和协调地质灾害抢险救灾工作，在做好二级响应重点工作的基础上，落实省、市工作组指导意见，必要时请求省、市有关部门给予支持。</w:t>
      </w:r>
    </w:p>
    <w:p w14:paraId="012EA1B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（1）县总指挥部组织县指挥部全体成员会商，研判地质灾害灾情和险情发展趋势，组织动员部署，及时调度指挥；县指挥部指挥长到现场指挥部靠前指挥。</w:t>
      </w:r>
    </w:p>
    <w:p w14:paraId="0C02F37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（2）县总指挥部发布全力做好地质灾害抢险工作的紧急通知或指挥长令，督促全县企事业单位、</w:t>
      </w:r>
      <w:r>
        <w:rPr>
          <w:rFonts w:hint="eastAsia" w:ascii="仿宋_GB2312" w:hAnsi="仿宋_GB2312" w:eastAsia="仿宋_GB2312" w:cs="仿宋_GB2312"/>
          <w:bCs/>
          <w:sz w:val="32"/>
          <w:szCs w:val="32"/>
          <w:lang w:eastAsia="zh-CN"/>
        </w:rPr>
        <w:t>乡（镇）</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eastAsia="zh-CN"/>
        </w:rPr>
        <w:t>村（</w:t>
      </w:r>
      <w:r>
        <w:rPr>
          <w:rFonts w:hint="eastAsia" w:ascii="仿宋_GB2312" w:hAnsi="仿宋_GB2312" w:eastAsia="仿宋_GB2312" w:cs="仿宋_GB2312"/>
          <w:bCs/>
          <w:sz w:val="32"/>
          <w:szCs w:val="32"/>
        </w:rPr>
        <w:t>社区</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按照通知要求抓好贯彻落实，全力参与地质灾害抢险救援。</w:t>
      </w:r>
    </w:p>
    <w:p w14:paraId="32DCD0F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（3）县总指挥部向市防指报告，申请调动市相关抢险队伍帮助救援，请求调动武警沁县中队、民兵预备役支援。</w:t>
      </w:r>
    </w:p>
    <w:p w14:paraId="49395C2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（4）根据地质灾害灾害严重程度和影响范围，县应急管理局、县水利局、</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、县农业农村局、县自然资源局等部门派出工作指导组，组织、指挥、协调、实施指导督促地方做好地质灾害应急救灾工作。</w:t>
      </w:r>
    </w:p>
    <w:p w14:paraId="416B43B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color w:val="auto"/>
          <w:sz w:val="32"/>
          <w:szCs w:val="32"/>
        </w:rPr>
      </w:pPr>
      <w:r>
        <w:rPr>
          <w:rFonts w:hint="eastAsia" w:ascii="仿宋_GB2312" w:hAnsi="仿宋_GB2312" w:eastAsia="仿宋_GB2312" w:cs="仿宋_GB2312"/>
          <w:bCs/>
          <w:sz w:val="32"/>
          <w:szCs w:val="32"/>
        </w:rPr>
        <w:t>（5）县交通运输局、县工业和信息化</w:t>
      </w:r>
      <w:r>
        <w:rPr>
          <w:rFonts w:hint="eastAsia" w:ascii="仿宋_GB2312" w:hAnsi="仿宋_GB2312" w:eastAsia="仿宋_GB2312" w:cs="仿宋_GB2312"/>
          <w:bCs/>
          <w:color w:val="auto"/>
          <w:sz w:val="32"/>
          <w:szCs w:val="32"/>
        </w:rPr>
        <w:t>局、</w:t>
      </w:r>
      <w:r>
        <w:rPr>
          <w:rFonts w:hint="eastAsia" w:ascii="仿宋_GB2312" w:hAnsi="仿宋_GB2312" w:eastAsia="仿宋_GB2312" w:cs="仿宋_GB2312"/>
          <w:bCs/>
          <w:color w:val="auto"/>
          <w:sz w:val="32"/>
          <w:szCs w:val="32"/>
          <w:lang w:eastAsia="zh-CN"/>
        </w:rPr>
        <w:t>国网沁县</w:t>
      </w:r>
      <w:r>
        <w:rPr>
          <w:rFonts w:hint="eastAsia" w:ascii="仿宋_GB2312" w:hAnsi="仿宋_GB2312" w:eastAsia="仿宋_GB2312" w:cs="仿宋_GB2312"/>
          <w:bCs/>
          <w:color w:val="auto"/>
          <w:sz w:val="32"/>
          <w:szCs w:val="32"/>
        </w:rPr>
        <w:t>供电公司、通信</w:t>
      </w:r>
      <w:r>
        <w:rPr>
          <w:rFonts w:hint="eastAsia" w:ascii="仿宋_GB2312" w:hAnsi="仿宋_GB2312" w:eastAsia="仿宋_GB2312" w:cs="仿宋_GB2312"/>
          <w:bCs/>
          <w:color w:val="auto"/>
          <w:sz w:val="32"/>
          <w:szCs w:val="32"/>
          <w:lang w:eastAsia="zh-CN"/>
        </w:rPr>
        <w:t>公司</w:t>
      </w:r>
      <w:r>
        <w:rPr>
          <w:rFonts w:hint="eastAsia" w:ascii="仿宋_GB2312" w:hAnsi="仿宋_GB2312" w:eastAsia="仿宋_GB2312" w:cs="仿宋_GB2312"/>
          <w:bCs/>
          <w:color w:val="auto"/>
          <w:sz w:val="32"/>
          <w:szCs w:val="32"/>
        </w:rPr>
        <w:t>等主管部门按照职责分工，广泛调动资源，协调各方力量，全力做好抢险救灾和应急保障工作。</w:t>
      </w:r>
    </w:p>
    <w:p w14:paraId="23F075A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6</w:t>
      </w:r>
      <w:r>
        <w:rPr>
          <w:rFonts w:hint="eastAsia" w:ascii="仿宋_GB2312" w:hAnsi="仿宋_GB2312" w:eastAsia="仿宋_GB2312" w:cs="仿宋_GB2312"/>
          <w:bCs/>
          <w:sz w:val="32"/>
          <w:szCs w:val="32"/>
        </w:rPr>
        <w:t>）加强信息调度分析，持续做好会商研判。县自然资源局、县应急管理局等部门及时布设观测设施，采取无人机遥感技术，密切监视险情发展，及时上报指挥部会商研判，指导做好地质灾害抢险工作，紧急情况下，及时报告，发布预警信息。</w:t>
      </w:r>
    </w:p>
    <w:p w14:paraId="023B5EC0">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bCs/>
          <w:sz w:val="32"/>
          <w:szCs w:val="32"/>
        </w:rPr>
        <w:t>）县总指挥部适时召开新闻发布会，发布指挥部公告，及时收集舆情信息，加强正面宣传报道和舆论引导，保持社会民心稳定。</w:t>
      </w:r>
    </w:p>
    <w:p w14:paraId="631B59B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8</w:t>
      </w:r>
      <w:r>
        <w:rPr>
          <w:rFonts w:hint="eastAsia" w:ascii="仿宋_GB2312" w:hAnsi="仿宋_GB2312" w:eastAsia="仿宋_GB2312" w:cs="仿宋_GB2312"/>
          <w:bCs/>
          <w:sz w:val="32"/>
          <w:szCs w:val="32"/>
        </w:rPr>
        <w:t>）落实市工作组或市地质灾害应急指挥部决策部署，全力组织抢险救援。</w:t>
      </w:r>
    </w:p>
    <w:p w14:paraId="6E679144">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rPr>
      </w:pPr>
      <w:bookmarkStart w:id="61" w:name="_Toc11886"/>
      <w:bookmarkStart w:id="62" w:name="_Toc29974"/>
      <w:r>
        <w:rPr>
          <w:rFonts w:hint="eastAsia" w:ascii="楷体_GB2312" w:hAnsi="楷体_GB2312" w:eastAsia="楷体_GB2312" w:cs="楷体_GB2312"/>
          <w:b w:val="0"/>
          <w:lang w:val="en-US" w:eastAsia="zh-CN"/>
        </w:rPr>
        <w:t>（六）</w:t>
      </w:r>
      <w:r>
        <w:rPr>
          <w:rFonts w:hint="eastAsia" w:ascii="楷体_GB2312" w:hAnsi="楷体_GB2312" w:eastAsia="楷体_GB2312" w:cs="楷体_GB2312"/>
          <w:b w:val="0"/>
        </w:rPr>
        <w:t>抢险救援</w:t>
      </w:r>
      <w:bookmarkEnd w:id="61"/>
      <w:bookmarkEnd w:id="62"/>
    </w:p>
    <w:p w14:paraId="470ECDD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基本原则</w:t>
      </w:r>
    </w:p>
    <w:p w14:paraId="1B0DD5A0">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（1）抢险救援实行统一指挥、专业力量和社会力量有序联动的应急救援组织运行模式。</w:t>
      </w:r>
    </w:p>
    <w:p w14:paraId="7628AB5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（2）抢险救援坚持属地为主，加强部门协调联动，鼓励社会公众参与。</w:t>
      </w:r>
    </w:p>
    <w:p w14:paraId="50FA43B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（3）抢险救援要树立“人民至上、生命至上”理念，迅速行动，突出避险为要。</w:t>
      </w:r>
    </w:p>
    <w:p w14:paraId="426273B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应急措施</w:t>
      </w:r>
    </w:p>
    <w:p w14:paraId="338D541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地质灾害灾害发生造成的后果，结合不同灾害类型和出险情况，可能出现人员受困、大规模人员转移避险、水工程出险、重要基础设施受损、危险性工程出险等典型情境。需各部门针对典型情境制定现场处置方案，展开应急抢险。</w:t>
      </w:r>
    </w:p>
    <w:p w14:paraId="16F842F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（1）人员受困</w:t>
      </w:r>
    </w:p>
    <w:p w14:paraId="3E77128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楼房建筑、地下商超（车库）、桥梁隧道、矿山</w:t>
      </w:r>
      <w:r>
        <w:rPr>
          <w:rFonts w:hint="eastAsia" w:ascii="仿宋_GB2312" w:hAnsi="仿宋_GB2312" w:eastAsia="仿宋_GB2312" w:cs="仿宋_GB2312"/>
          <w:sz w:val="32"/>
          <w:szCs w:val="32"/>
          <w:lang w:eastAsia="zh-CN"/>
        </w:rPr>
        <w:t>、火车站</w:t>
      </w:r>
      <w:r>
        <w:rPr>
          <w:rFonts w:hint="eastAsia" w:ascii="仿宋_GB2312" w:hAnsi="仿宋_GB2312" w:eastAsia="仿宋_GB2312" w:cs="仿宋_GB2312"/>
          <w:sz w:val="32"/>
          <w:szCs w:val="32"/>
        </w:rPr>
        <w:t>等因地质灾害倒塌或安全出口封堵造成人员未及时撤离，受困遇险。</w:t>
      </w:r>
    </w:p>
    <w:p w14:paraId="131793A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①灾害地立即将人员受困情况报</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政府或主管部门，县应急管理局组织消防等救援队伍开展应急救援。</w:t>
      </w:r>
    </w:p>
    <w:p w14:paraId="752B5E0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②县指挥部视情况派出工作指导组赶赴前线，指导应急救援工作，调派救援力量支援人员搜救转移工作。</w:t>
      </w:r>
    </w:p>
    <w:p w14:paraId="191C91B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③事发</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启用应急避险场所安置受灾人员，协调调拨、供应应急物资，向县指挥部汇报人员转移安置情况。</w:t>
      </w:r>
    </w:p>
    <w:p w14:paraId="60F5D8E8">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eastAsia="仿宋_GB2312"/>
          <w:sz w:val="32"/>
          <w:szCs w:val="32"/>
        </w:rPr>
      </w:pPr>
      <w:r>
        <w:rPr>
          <w:rFonts w:hint="eastAsia" w:ascii="仿宋_GB2312" w:eastAsia="仿宋_GB2312" w:hAnsiTheme="minorEastAsia"/>
          <w:sz w:val="32"/>
          <w:szCs w:val="32"/>
        </w:rPr>
        <w:t>④排查地下车库、地下大型综合体等地下空间，果断采取临时关停措施。</w:t>
      </w:r>
    </w:p>
    <w:p w14:paraId="27F8E7B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（2）大规模人员转移避险</w:t>
      </w:r>
    </w:p>
    <w:p w14:paraId="17A7F32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因极端天气持续或未来仍有地质灾害险情仍有扩大趋势，需紧急组织大规模人员转移避险或异地安置。</w:t>
      </w:r>
    </w:p>
    <w:p w14:paraId="4EDC26EA">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eastAsia="仿宋_GB2312"/>
          <w:sz w:val="32"/>
          <w:szCs w:val="32"/>
        </w:rPr>
      </w:pPr>
      <w:r>
        <w:rPr>
          <w:rFonts w:hint="eastAsia" w:ascii="仿宋_GB2312" w:eastAsia="仿宋_GB2312"/>
          <w:sz w:val="32"/>
          <w:szCs w:val="32"/>
        </w:rPr>
        <w:t>①灾害</w:t>
      </w:r>
      <w:r>
        <w:rPr>
          <w:rFonts w:hint="eastAsia" w:ascii="仿宋_GB2312" w:eastAsia="仿宋_GB2312"/>
          <w:sz w:val="32"/>
          <w:szCs w:val="32"/>
          <w:lang w:eastAsia="zh-CN"/>
        </w:rPr>
        <w:t>乡（镇）政府</w:t>
      </w:r>
      <w:r>
        <w:rPr>
          <w:rFonts w:hint="eastAsia" w:ascii="仿宋_GB2312" w:eastAsia="仿宋_GB2312"/>
          <w:sz w:val="32"/>
          <w:szCs w:val="32"/>
        </w:rPr>
        <w:t>指要根据气象及地质灾害预警，落实相应防范措施，提前组织风险区群众做好转移避险准备，果断转移受威胁人员至安全区域妥善安置，务必做到应转尽转、应转早转，并将相关情况及工作开展情况报县指挥部。</w:t>
      </w:r>
    </w:p>
    <w:p w14:paraId="3F2757D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②县指挥部视情派出工作指导组赶赴前线，指导、督促灾害</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全力做好人员转移避险工作，调派救援力量支援地方做好转移避险和安置工作。</w:t>
      </w:r>
    </w:p>
    <w:p w14:paraId="4BA5E23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③灾害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启用应急避险场所安置受灾群众，协调调拨、供应应急救灾物资。</w:t>
      </w:r>
    </w:p>
    <w:p w14:paraId="1637155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④县交通运输局、县公安局、</w:t>
      </w:r>
      <w:r>
        <w:rPr>
          <w:rFonts w:hint="eastAsia" w:ascii="仿宋_GB2312" w:hAnsi="仿宋_GB2312" w:eastAsia="仿宋_GB2312" w:cs="仿宋_GB2312"/>
          <w:sz w:val="32"/>
          <w:szCs w:val="32"/>
          <w:lang w:eastAsia="zh-CN"/>
        </w:rPr>
        <w:t>县公安局交警大队</w:t>
      </w:r>
      <w:r>
        <w:rPr>
          <w:rFonts w:hint="eastAsia" w:ascii="仿宋_GB2312" w:hAnsi="仿宋_GB2312" w:eastAsia="仿宋_GB2312" w:cs="仿宋_GB2312"/>
          <w:sz w:val="32"/>
          <w:szCs w:val="32"/>
        </w:rPr>
        <w:t>等部门协助做好交通运输、道路管控和安全保障。</w:t>
      </w:r>
    </w:p>
    <w:p w14:paraId="24940CC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⑤地质灾害紧急预警，要果断组织危险区人员转移避险，危险解除前严防转出人员擅自返回，确保群众生命安全。</w:t>
      </w:r>
    </w:p>
    <w:p w14:paraId="22473FC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（3）水利工程出险</w:t>
      </w:r>
    </w:p>
    <w:p w14:paraId="6DD1A9D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因极端天气持续或未来仍有地质灾害险情影响造成大坝、堤防、水闸等水利工程可能出现或已经出现垮塌、决口、失稳及其他险情，危及到群众生命财产和重要公共设施安全。</w:t>
      </w:r>
    </w:p>
    <w:p w14:paraId="71B5D57F">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eastAsia="仿宋_GB2312"/>
          <w:sz w:val="32"/>
          <w:szCs w:val="32"/>
        </w:rPr>
      </w:pPr>
      <w:r>
        <w:rPr>
          <w:rFonts w:hint="eastAsia" w:ascii="仿宋_GB2312" w:eastAsia="仿宋_GB2312" w:hAnsiTheme="minorEastAsia"/>
          <w:sz w:val="32"/>
          <w:szCs w:val="32"/>
        </w:rPr>
        <w:t>①县水</w:t>
      </w:r>
      <w:r>
        <w:rPr>
          <w:rFonts w:hint="eastAsia" w:ascii="仿宋_GB2312" w:eastAsia="仿宋_GB2312"/>
          <w:sz w:val="32"/>
          <w:szCs w:val="32"/>
        </w:rPr>
        <w:t>利局及水利工程管理部门单位及时排查水利工程受损情况,及时启动现场处置方案，全力做好险情先期处置工作，并及时报县指挥部。</w:t>
      </w:r>
    </w:p>
    <w:p w14:paraId="22BA0FB6">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eastAsia="仿宋_GB2312"/>
          <w:sz w:val="32"/>
          <w:szCs w:val="32"/>
        </w:rPr>
      </w:pPr>
      <w:r>
        <w:rPr>
          <w:rFonts w:hint="eastAsia" w:ascii="仿宋_GB2312" w:eastAsia="仿宋_GB2312"/>
          <w:sz w:val="32"/>
          <w:szCs w:val="32"/>
        </w:rPr>
        <w:t>②水利工程管理单位及时通知所属</w:t>
      </w:r>
      <w:r>
        <w:rPr>
          <w:rFonts w:hint="eastAsia" w:ascii="仿宋_GB2312" w:eastAsia="仿宋_GB2312"/>
          <w:sz w:val="32"/>
          <w:szCs w:val="32"/>
          <w:lang w:eastAsia="zh-CN"/>
        </w:rPr>
        <w:t>乡（镇）</w:t>
      </w:r>
      <w:r>
        <w:rPr>
          <w:rFonts w:hint="eastAsia" w:ascii="仿宋_GB2312" w:eastAsia="仿宋_GB2312"/>
          <w:sz w:val="32"/>
          <w:szCs w:val="32"/>
        </w:rPr>
        <w:t>政府转移安置受威胁群众，确保人民群众生命安全。及时向可能遭受影响的周边地区发布警告信息。</w:t>
      </w:r>
    </w:p>
    <w:p w14:paraId="55E650E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eastAsia="仿宋_GB2312"/>
          <w:sz w:val="32"/>
          <w:szCs w:val="32"/>
        </w:rPr>
      </w:pPr>
      <w:r>
        <w:rPr>
          <w:rFonts w:hint="eastAsia" w:ascii="仿宋_GB2312" w:eastAsia="仿宋_GB2312"/>
          <w:sz w:val="32"/>
          <w:szCs w:val="32"/>
        </w:rPr>
        <w:t>③县指挥部根据险情实际或地方请求，及时派出工作指导组赶赴前线指导抢险救援工作，组织专业抢险队伍赶赴现场开展应急抢险。</w:t>
      </w:r>
    </w:p>
    <w:p w14:paraId="6D079BD9">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④</w:t>
      </w:r>
      <w:r>
        <w:rPr>
          <w:rFonts w:hint="eastAsia" w:ascii="仿宋_GB2312" w:eastAsia="仿宋_GB2312" w:hAnsiTheme="minorEastAsia"/>
          <w:sz w:val="32"/>
          <w:szCs w:val="32"/>
        </w:rPr>
        <w:t>县水</w:t>
      </w:r>
      <w:r>
        <w:rPr>
          <w:rFonts w:hint="eastAsia" w:ascii="仿宋_GB2312" w:eastAsia="仿宋_GB2312"/>
          <w:sz w:val="32"/>
          <w:szCs w:val="32"/>
        </w:rPr>
        <w:t>利局及水利工程管理单位</w:t>
      </w:r>
      <w:r>
        <w:rPr>
          <w:rFonts w:hint="eastAsia" w:ascii="仿宋_GB2312" w:hAnsi="仿宋_GB2312" w:eastAsia="仿宋_GB2312" w:cs="仿宋_GB2312"/>
          <w:sz w:val="32"/>
          <w:szCs w:val="32"/>
        </w:rPr>
        <w:t>组织行业专家做好技术支撑工作；组织调配抢险物资装备。</w:t>
      </w:r>
    </w:p>
    <w:p w14:paraId="5EF8D93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⑤消防救援队伍立即组织开展危险地区的遇险群众疏散和营救工作；必要时协调武警沁县中队、民兵预备役等开展危险地区的遇险群众疏散和营救工作。</w:t>
      </w:r>
    </w:p>
    <w:p w14:paraId="2BA16DE0">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（4）重要基础设施受损</w:t>
      </w:r>
    </w:p>
    <w:p w14:paraId="2C4E9F9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因地质灾害破坏造成交通严重受阻，供电、通信、供水、供油（气）等设施设备严重损毁，水电路气信等生命线系统大范围中断。</w:t>
      </w:r>
    </w:p>
    <w:p w14:paraId="786B9100">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①各行业主管部门分别制定相应的现场处置方案。</w:t>
      </w:r>
    </w:p>
    <w:p w14:paraId="50B99EF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②行业主管部门立即将险情、灾情报告</w:t>
      </w:r>
      <w:r>
        <w:rPr>
          <w:rFonts w:hint="eastAsia" w:ascii="仿宋_GB2312" w:hAnsi="仿宋_GB2312" w:cs="仿宋_GB2312"/>
          <w:sz w:val="32"/>
          <w:szCs w:val="32"/>
          <w:lang w:eastAsia="zh-CN"/>
        </w:rPr>
        <w:t>县委、县政府</w:t>
      </w:r>
      <w:r>
        <w:rPr>
          <w:rFonts w:hint="eastAsia" w:ascii="仿宋_GB2312" w:hAnsi="仿宋_GB2312" w:eastAsia="仿宋_GB2312" w:cs="仿宋_GB2312"/>
          <w:sz w:val="32"/>
          <w:szCs w:val="32"/>
        </w:rPr>
        <w:t>、县指挥部组织力量开展抢险救灾工作。</w:t>
      </w:r>
    </w:p>
    <w:p w14:paraId="0C59E7B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③县指挥部视情派出工作指导组赶赴前线，指导、督促地方党委政府全力做好抢险救灾工作，调派救援力量支援地方开展抢险救灾工作。</w:t>
      </w:r>
    </w:p>
    <w:p w14:paraId="5520156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④县交通运输局、</w:t>
      </w:r>
      <w:r>
        <w:rPr>
          <w:rFonts w:hint="eastAsia" w:ascii="仿宋_GB2312" w:hAnsi="仿宋_GB2312" w:eastAsia="仿宋_GB2312" w:cs="仿宋_GB2312"/>
          <w:sz w:val="32"/>
          <w:szCs w:val="32"/>
          <w:lang w:eastAsia="zh-CN"/>
        </w:rPr>
        <w:t>中石化沁县公司</w:t>
      </w:r>
      <w:r>
        <w:rPr>
          <w:rFonts w:hint="eastAsia" w:ascii="仿宋_GB2312" w:hAnsi="仿宋_GB2312" w:eastAsia="仿宋_GB2312" w:cs="仿宋_GB2312"/>
          <w:sz w:val="32"/>
          <w:szCs w:val="32"/>
        </w:rPr>
        <w:t>、县水利局、</w:t>
      </w:r>
      <w:r>
        <w:rPr>
          <w:rFonts w:hint="eastAsia" w:ascii="仿宋_GB2312" w:hAnsi="仿宋_GB2312" w:eastAsia="仿宋_GB2312" w:cs="仿宋_GB2312"/>
          <w:sz w:val="32"/>
          <w:szCs w:val="32"/>
          <w:lang w:eastAsia="zh-CN"/>
        </w:rPr>
        <w:t>国网沁县</w:t>
      </w:r>
      <w:r>
        <w:rPr>
          <w:rFonts w:hint="eastAsia" w:ascii="仿宋_GB2312" w:hAnsi="仿宋_GB2312" w:eastAsia="仿宋_GB2312" w:cs="仿宋_GB2312"/>
          <w:sz w:val="32"/>
          <w:szCs w:val="32"/>
        </w:rPr>
        <w:t>供电公司</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通信公司等部门（单位）根据水电路气信等基础设施中断情况，分别组织行业专家做好技术支撑工作和通信支援。</w:t>
      </w:r>
    </w:p>
    <w:p w14:paraId="4A9954D8">
      <w:pPr>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）危险性工程出险</w:t>
      </w:r>
    </w:p>
    <w:p w14:paraId="3C0481CE">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因地质灾害破坏造成危险化学品生产储存设备、输油气管道、输配电线路、非煤矿山、重要公路、铁路等危险性工程受损出现险情，严重威胁人民群众生命财产安全。</w:t>
      </w:r>
    </w:p>
    <w:p w14:paraId="5E13748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①行业主管部门立即针对危险性工程开展排查，制定相应的现场处置方案，将险情、灾情报告地方政府、县指挥部组织力量开展抢险救灾工作。</w:t>
      </w:r>
    </w:p>
    <w:p w14:paraId="1D65E377">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③县指挥部视情派出工作指导组赶赴前线，指导、督促、调派救援力量支援地方开展抢险救灾工作。</w:t>
      </w:r>
    </w:p>
    <w:p w14:paraId="2CAE9163">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eastAsia="仿宋_GB2312"/>
          <w:sz w:val="32"/>
          <w:szCs w:val="32"/>
        </w:rPr>
      </w:pPr>
      <w:r>
        <w:rPr>
          <w:rFonts w:hint="eastAsia" w:ascii="仿宋_GB2312" w:hAnsi="仿宋_GB2312" w:eastAsia="仿宋_GB2312" w:cs="仿宋_GB2312"/>
          <w:sz w:val="32"/>
          <w:szCs w:val="32"/>
        </w:rPr>
        <w:t>④县应急管理局、县工业和信息化局、</w:t>
      </w:r>
      <w:r>
        <w:rPr>
          <w:rFonts w:hint="eastAsia" w:ascii="仿宋_GB2312" w:hAnsi="仿宋_GB2312" w:eastAsia="仿宋_GB2312" w:cs="仿宋_GB2312"/>
          <w:sz w:val="32"/>
          <w:szCs w:val="32"/>
          <w:lang w:eastAsia="zh-CN"/>
        </w:rPr>
        <w:t>县燃气公司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国网沁县</w:t>
      </w:r>
      <w:r>
        <w:rPr>
          <w:rFonts w:hint="eastAsia" w:ascii="仿宋_GB2312" w:hAnsi="仿宋_GB2312" w:eastAsia="仿宋_GB2312" w:cs="仿宋_GB2312"/>
          <w:sz w:val="32"/>
          <w:szCs w:val="32"/>
        </w:rPr>
        <w:t>供电公司、</w:t>
      </w:r>
      <w:r>
        <w:rPr>
          <w:rFonts w:hint="eastAsia" w:ascii="仿宋_GB2312" w:hAnsi="仿宋_GB2312" w:eastAsia="仿宋_GB2312" w:cs="仿宋_GB2312"/>
          <w:sz w:val="32"/>
          <w:szCs w:val="32"/>
          <w:lang w:eastAsia="zh-CN"/>
        </w:rPr>
        <w:t>中石化沁县公司</w:t>
      </w:r>
      <w:r>
        <w:rPr>
          <w:rFonts w:hint="eastAsia" w:ascii="仿宋_GB2312" w:hAnsi="仿宋_GB2312" w:eastAsia="仿宋_GB2312" w:cs="仿宋_GB2312"/>
          <w:sz w:val="32"/>
          <w:szCs w:val="32"/>
        </w:rPr>
        <w:t>等部门分别组织行业专家做好技术支撑工作</w:t>
      </w:r>
      <w:r>
        <w:rPr>
          <w:rFonts w:hint="eastAsia" w:ascii="仿宋_GB2312" w:eastAsia="仿宋_GB2312"/>
          <w:sz w:val="32"/>
          <w:szCs w:val="32"/>
        </w:rPr>
        <w:t>。</w:t>
      </w:r>
    </w:p>
    <w:p w14:paraId="3CA6D5D7">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eastAsia="仿宋_GB2312"/>
          <w:sz w:val="32"/>
          <w:szCs w:val="32"/>
        </w:rPr>
      </w:pPr>
      <w:r>
        <w:rPr>
          <w:rFonts w:hint="eastAsia" w:ascii="仿宋_GB2312" w:eastAsia="仿宋_GB2312"/>
          <w:sz w:val="32"/>
          <w:szCs w:val="32"/>
        </w:rPr>
        <w:t>⑤消防救援队伍立即组织开展危险地区的遇险群众疏散和营救工作；必要时协调武警沁县中队、民兵预备役等支援转移安置和险情抢护等工作。</w:t>
      </w:r>
    </w:p>
    <w:p w14:paraId="3394EBCC">
      <w:pPr>
        <w:pStyle w:val="1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32" w:firstLineChars="200"/>
        <w:jc w:val="both"/>
        <w:textAlignment w:val="auto"/>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3.</w:t>
      </w:r>
      <w:r>
        <w:rPr>
          <w:rFonts w:hint="eastAsia" w:ascii="仿宋_GB2312" w:hAnsi="仿宋_GB2312" w:eastAsia="仿宋_GB2312" w:cs="仿宋_GB2312"/>
          <w:b w:val="0"/>
          <w:bCs/>
          <w:sz w:val="32"/>
          <w:szCs w:val="32"/>
        </w:rPr>
        <w:t>救援结束</w:t>
      </w:r>
    </w:p>
    <w:p w14:paraId="30DF9A95">
      <w:pPr>
        <w:pStyle w:val="11"/>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32"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当突发险情、灾情得到有效控制或人员得以安全解救时，市防指适时结束应急抢险救援工作。</w:t>
      </w:r>
    </w:p>
    <w:p w14:paraId="4A6D08FE">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63" w:name="_Toc19559"/>
      <w:r>
        <w:rPr>
          <w:rFonts w:hint="eastAsia" w:ascii="楷体_GB2312" w:hAnsi="楷体_GB2312" w:eastAsia="楷体_GB2312" w:cs="楷体_GB2312"/>
          <w:b w:val="0"/>
          <w:bCs/>
          <w:lang w:val="en-US" w:eastAsia="zh-CN"/>
        </w:rPr>
        <w:t>（七）</w:t>
      </w:r>
      <w:r>
        <w:rPr>
          <w:rFonts w:hint="eastAsia" w:ascii="楷体_GB2312" w:hAnsi="楷体_GB2312" w:eastAsia="楷体_GB2312" w:cs="楷体_GB2312"/>
          <w:b w:val="0"/>
          <w:bCs/>
        </w:rPr>
        <w:t>响应调整</w:t>
      </w:r>
      <w:bookmarkEnd w:id="63"/>
    </w:p>
    <w:p w14:paraId="1E3B17F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根据地质灾情发展趋势，经县防指或县指挥办会商，适时调整响应等级。</w:t>
      </w:r>
    </w:p>
    <w:p w14:paraId="4B2CE344">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64" w:name="_Toc5419"/>
      <w:r>
        <w:rPr>
          <w:rFonts w:hint="eastAsia" w:ascii="楷体_GB2312" w:hAnsi="楷体_GB2312" w:eastAsia="楷体_GB2312" w:cs="楷体_GB2312"/>
          <w:b w:val="0"/>
          <w:bCs/>
          <w:lang w:val="en-US" w:eastAsia="zh-CN"/>
        </w:rPr>
        <w:t>（八）</w:t>
      </w:r>
      <w:r>
        <w:rPr>
          <w:rFonts w:hint="eastAsia" w:ascii="楷体_GB2312" w:hAnsi="楷体_GB2312" w:eastAsia="楷体_GB2312" w:cs="楷体_GB2312"/>
          <w:b w:val="0"/>
          <w:bCs/>
        </w:rPr>
        <w:t>响应结束</w:t>
      </w:r>
      <w:bookmarkEnd w:id="64"/>
    </w:p>
    <w:p w14:paraId="77216AE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当符合下列条件时,县指挥部可视情宣布应急响应结束。</w:t>
      </w:r>
    </w:p>
    <w:p w14:paraId="24246E8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地质灾害险情得到有效控制或消除，受灾群众得到转移救治。</w:t>
      </w:r>
    </w:p>
    <w:p w14:paraId="0AC29060">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宋体"/>
          <w:b w:val="0"/>
          <w:sz w:val="32"/>
          <w:szCs w:val="32"/>
        </w:rPr>
      </w:pPr>
      <w:bookmarkStart w:id="65" w:name="_Toc32679"/>
      <w:r>
        <w:rPr>
          <w:rFonts w:hint="eastAsia" w:ascii="黑体" w:hAnsi="黑体" w:eastAsia="黑体" w:cs="宋体"/>
          <w:b w:val="0"/>
          <w:sz w:val="32"/>
          <w:szCs w:val="32"/>
          <w:lang w:val="en-US" w:eastAsia="zh-CN"/>
        </w:rPr>
        <w:t>八、</w:t>
      </w:r>
      <w:r>
        <w:rPr>
          <w:rFonts w:hint="eastAsia" w:ascii="黑体" w:hAnsi="黑体" w:eastAsia="黑体" w:cs="宋体"/>
          <w:b w:val="0"/>
          <w:sz w:val="32"/>
          <w:szCs w:val="32"/>
        </w:rPr>
        <w:t>后期处置</w:t>
      </w:r>
      <w:bookmarkEnd w:id="65"/>
    </w:p>
    <w:p w14:paraId="20B497F5">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66" w:name="_Toc7944"/>
      <w:r>
        <w:rPr>
          <w:rFonts w:hint="eastAsia" w:ascii="楷体_GB2312" w:hAnsi="楷体_GB2312" w:eastAsia="楷体_GB2312" w:cs="楷体_GB2312"/>
          <w:b w:val="0"/>
          <w:bCs/>
          <w:lang w:val="en-US" w:eastAsia="zh-CN"/>
        </w:rPr>
        <w:t>（一）</w:t>
      </w:r>
      <w:r>
        <w:rPr>
          <w:rFonts w:hint="eastAsia" w:ascii="楷体_GB2312" w:hAnsi="楷体_GB2312" w:eastAsia="楷体_GB2312" w:cs="楷体_GB2312"/>
          <w:b w:val="0"/>
          <w:bCs/>
        </w:rPr>
        <w:t>调查评估</w:t>
      </w:r>
      <w:bookmarkEnd w:id="66"/>
    </w:p>
    <w:p w14:paraId="181613B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灾害处置结束后，县应急管理局牵头，县自然资源局、</w:t>
      </w:r>
      <w:r>
        <w:rPr>
          <w:rFonts w:hint="eastAsia" w:ascii="仿宋_GB2312" w:hAnsi="仿宋_GB2312" w:eastAsia="仿宋_GB2312" w:cs="仿宋_GB2312"/>
          <w:bCs/>
          <w:sz w:val="32"/>
          <w:szCs w:val="32"/>
          <w:lang w:eastAsia="zh-CN"/>
        </w:rPr>
        <w:t>县住房和城乡建设管理局</w:t>
      </w:r>
      <w:r>
        <w:rPr>
          <w:rFonts w:hint="eastAsia" w:ascii="仿宋_GB2312" w:hAnsi="仿宋_GB2312" w:eastAsia="仿宋_GB2312" w:cs="仿宋_GB2312"/>
          <w:bCs/>
          <w:sz w:val="32"/>
          <w:szCs w:val="32"/>
        </w:rPr>
        <w:t>、县气象局等部门会同事发地乡镇对地质灾害的起因、性质、影响、责任、经验教训和恢复重建等问题进行调查评估，并向县政府和上级政府提交书面报告。</w:t>
      </w:r>
    </w:p>
    <w:p w14:paraId="71FC9455">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67" w:name="_Toc23771"/>
      <w:r>
        <w:rPr>
          <w:rFonts w:hint="eastAsia" w:ascii="楷体_GB2312" w:hAnsi="楷体_GB2312" w:eastAsia="楷体_GB2312" w:cs="楷体_GB2312"/>
          <w:b w:val="0"/>
          <w:bCs/>
          <w:lang w:val="en-US" w:eastAsia="zh-CN"/>
        </w:rPr>
        <w:t>（二）善后处置</w:t>
      </w:r>
      <w:bookmarkEnd w:id="67"/>
    </w:p>
    <w:p w14:paraId="017A213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地质灾害应急处置结束后，灾害发生地乡镇及各相关单位根据各自的职责，依法做好灾害救助，安排受灾群众生活，做好受灾群众的转移和安置工作，做好现场清理、灾害监测及必要的安全防范工作。</w:t>
      </w:r>
    </w:p>
    <w:p w14:paraId="3AD47DF1">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68" w:name="_Toc26159"/>
      <w:r>
        <w:rPr>
          <w:rFonts w:hint="eastAsia" w:ascii="楷体_GB2312" w:hAnsi="楷体_GB2312" w:eastAsia="楷体_GB2312" w:cs="楷体_GB2312"/>
          <w:b w:val="0"/>
          <w:bCs/>
          <w:lang w:val="en-US" w:eastAsia="zh-CN"/>
        </w:rPr>
        <w:t>（三）恢复重建</w:t>
      </w:r>
      <w:bookmarkEnd w:id="68"/>
    </w:p>
    <w:p w14:paraId="2E639F48">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恢复重建工作由</w:t>
      </w:r>
      <w:r>
        <w:rPr>
          <w:rFonts w:hint="eastAsia" w:ascii="仿宋_GB2312" w:hAnsi="仿宋_GB2312" w:eastAsia="仿宋_GB2312" w:cs="仿宋_GB2312"/>
          <w:bCs/>
          <w:sz w:val="32"/>
          <w:szCs w:val="32"/>
          <w:lang w:eastAsia="zh-CN"/>
        </w:rPr>
        <w:t>灾害</w:t>
      </w:r>
      <w:r>
        <w:rPr>
          <w:rFonts w:hint="eastAsia" w:ascii="仿宋_GB2312" w:hAnsi="仿宋_GB2312" w:eastAsia="仿宋_GB2312" w:cs="仿宋_GB2312"/>
          <w:bCs/>
          <w:sz w:val="32"/>
          <w:szCs w:val="32"/>
        </w:rPr>
        <w:t>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）政府</w:t>
      </w:r>
      <w:r>
        <w:rPr>
          <w:rFonts w:hint="eastAsia" w:ascii="仿宋_GB2312" w:hAnsi="仿宋_GB2312" w:eastAsia="仿宋_GB2312" w:cs="仿宋_GB2312"/>
          <w:bCs/>
          <w:sz w:val="32"/>
          <w:szCs w:val="32"/>
        </w:rPr>
        <w:t>负责。需要援助的，由</w:t>
      </w:r>
      <w:r>
        <w:rPr>
          <w:rFonts w:hint="eastAsia" w:ascii="仿宋_GB2312" w:hAnsi="仿宋_GB2312" w:eastAsia="仿宋_GB2312" w:cs="仿宋_GB2312"/>
          <w:bCs/>
          <w:sz w:val="32"/>
          <w:szCs w:val="32"/>
          <w:lang w:eastAsia="zh-CN"/>
        </w:rPr>
        <w:t>灾害</w:t>
      </w:r>
      <w:r>
        <w:rPr>
          <w:rFonts w:hint="eastAsia" w:ascii="仿宋_GB2312" w:hAnsi="仿宋_GB2312" w:eastAsia="仿宋_GB2312" w:cs="仿宋_GB2312"/>
          <w:bCs/>
          <w:sz w:val="32"/>
          <w:szCs w:val="32"/>
        </w:rPr>
        <w:t>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）政府</w:t>
      </w:r>
      <w:r>
        <w:rPr>
          <w:rFonts w:hint="eastAsia" w:ascii="仿宋_GB2312" w:hAnsi="仿宋_GB2312" w:eastAsia="仿宋_GB2312" w:cs="仿宋_GB2312"/>
          <w:bCs/>
          <w:sz w:val="32"/>
          <w:szCs w:val="32"/>
        </w:rPr>
        <w:t>提出请求，县政府根据调查评估报告和受灾地区恢复重建计划，提出解决建议或意见，按规定报请批准后组织实施。在具体的灾后重建中各主管部门要积极组织调查灾情，会同</w:t>
      </w:r>
      <w:r>
        <w:rPr>
          <w:rFonts w:hint="eastAsia" w:ascii="仿宋_GB2312" w:hAnsi="仿宋_GB2312" w:eastAsia="仿宋_GB2312" w:cs="仿宋_GB2312"/>
          <w:bCs/>
          <w:sz w:val="32"/>
          <w:szCs w:val="32"/>
          <w:lang w:eastAsia="zh-CN"/>
        </w:rPr>
        <w:t>灾害</w:t>
      </w:r>
      <w:r>
        <w:rPr>
          <w:rFonts w:hint="eastAsia" w:ascii="仿宋_GB2312" w:hAnsi="仿宋_GB2312" w:eastAsia="仿宋_GB2312" w:cs="仿宋_GB2312"/>
          <w:bCs/>
          <w:sz w:val="32"/>
          <w:szCs w:val="32"/>
        </w:rPr>
        <w:t>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）政府</w:t>
      </w:r>
      <w:r>
        <w:rPr>
          <w:rFonts w:hint="eastAsia" w:ascii="仿宋_GB2312" w:hAnsi="仿宋_GB2312" w:eastAsia="仿宋_GB2312" w:cs="仿宋_GB2312"/>
          <w:bCs/>
          <w:sz w:val="32"/>
          <w:szCs w:val="32"/>
        </w:rPr>
        <w:t>帮助受灾群众恢复生产，将灾害造成的损失降到最低程度，县自然资源局会同专业人员选择适宜居住的安全地点，对新选择的居民点、</w:t>
      </w:r>
      <w:r>
        <w:rPr>
          <w:rFonts w:hint="eastAsia" w:ascii="仿宋_GB2312" w:hAnsi="仿宋_GB2312" w:eastAsia="仿宋_GB2312" w:cs="仿宋_GB2312"/>
          <w:bCs/>
          <w:sz w:val="32"/>
          <w:szCs w:val="32"/>
          <w:lang w:eastAsia="zh-CN"/>
        </w:rPr>
        <w:t>工</w:t>
      </w:r>
      <w:r>
        <w:rPr>
          <w:rFonts w:hint="eastAsia" w:ascii="仿宋_GB2312" w:hAnsi="仿宋_GB2312" w:eastAsia="仿宋_GB2312" w:cs="仿宋_GB2312"/>
          <w:bCs/>
          <w:sz w:val="32"/>
          <w:szCs w:val="32"/>
        </w:rPr>
        <w:t>矿企业的建设场地，必须进行建设用地地质灾害危险性评估，防止发生新的地质灾害。</w:t>
      </w:r>
    </w:p>
    <w:p w14:paraId="5B3478EE">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宋体"/>
          <w:b w:val="0"/>
          <w:sz w:val="32"/>
          <w:szCs w:val="32"/>
        </w:rPr>
      </w:pPr>
      <w:bookmarkStart w:id="69" w:name="_Toc32185"/>
      <w:r>
        <w:rPr>
          <w:rFonts w:hint="eastAsia" w:ascii="黑体" w:hAnsi="黑体" w:eastAsia="黑体" w:cs="宋体"/>
          <w:b w:val="0"/>
          <w:sz w:val="32"/>
          <w:szCs w:val="32"/>
          <w:lang w:val="en-US" w:eastAsia="zh-CN"/>
        </w:rPr>
        <w:t>九、</w:t>
      </w:r>
      <w:r>
        <w:rPr>
          <w:rFonts w:hint="eastAsia" w:ascii="黑体" w:hAnsi="黑体" w:eastAsia="黑体" w:cs="宋体"/>
          <w:b w:val="0"/>
          <w:sz w:val="32"/>
          <w:szCs w:val="32"/>
        </w:rPr>
        <w:t>应急保障</w:t>
      </w:r>
      <w:bookmarkEnd w:id="69"/>
    </w:p>
    <w:p w14:paraId="4E3B4C3B">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rPr>
      </w:pPr>
      <w:bookmarkStart w:id="70" w:name="_Toc26810"/>
      <w:r>
        <w:rPr>
          <w:rFonts w:hint="eastAsia" w:ascii="楷体_GB2312" w:hAnsi="楷体_GB2312" w:eastAsia="楷体_GB2312" w:cs="楷体_GB2312"/>
          <w:b w:val="0"/>
          <w:bCs/>
          <w:lang w:val="en-US" w:eastAsia="zh-CN"/>
        </w:rPr>
        <w:t>（一）</w:t>
      </w:r>
      <w:r>
        <w:rPr>
          <w:rFonts w:hint="eastAsia" w:ascii="楷体_GB2312" w:hAnsi="楷体_GB2312" w:eastAsia="楷体_GB2312" w:cs="楷体_GB2312"/>
          <w:b w:val="0"/>
          <w:bCs/>
        </w:rPr>
        <w:t>应急队伍建设</w:t>
      </w:r>
      <w:bookmarkEnd w:id="70"/>
    </w:p>
    <w:p w14:paraId="64E4A7DD">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）政府</w:t>
      </w:r>
      <w:r>
        <w:rPr>
          <w:rFonts w:hint="eastAsia" w:ascii="仿宋_GB2312" w:hAnsi="仿宋_GB2312" w:eastAsia="仿宋_GB2312" w:cs="仿宋_GB2312"/>
          <w:bCs/>
          <w:sz w:val="32"/>
          <w:szCs w:val="32"/>
        </w:rPr>
        <w:t>及各成员单位要加强地质灾害专业应急防治与救灾队伍建设，积极开展专业培训工作；专业应急防治与救灾队伍以消防救援大队、森林消防大队、武警沁县中队为骨干，民兵预备役、应急救援志愿者、社会救援力量为补充组成。平时要有针对性地开展应急防治与救灾演练，提高应急防治、避险与救灾能力。</w:t>
      </w:r>
    </w:p>
    <w:p w14:paraId="39472131">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71" w:name="_Toc28231"/>
      <w:r>
        <w:rPr>
          <w:rFonts w:hint="eastAsia" w:ascii="楷体_GB2312" w:hAnsi="楷体_GB2312" w:eastAsia="楷体_GB2312" w:cs="楷体_GB2312"/>
          <w:b w:val="0"/>
          <w:bCs/>
          <w:lang w:val="en-US" w:eastAsia="zh-CN"/>
        </w:rPr>
        <w:t>（二）应急资金保障</w:t>
      </w:r>
      <w:bookmarkEnd w:id="71"/>
    </w:p>
    <w:p w14:paraId="5AF6068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县财政局、</w:t>
      </w:r>
      <w:r>
        <w:rPr>
          <w:rFonts w:hint="eastAsia" w:ascii="仿宋_GB2312" w:hAnsi="仿宋_GB2312" w:eastAsia="仿宋_GB2312" w:cs="仿宋_GB2312"/>
          <w:bCs/>
          <w:sz w:val="32"/>
          <w:szCs w:val="32"/>
          <w:lang w:eastAsia="zh-CN"/>
        </w:rPr>
        <w:t>乡（镇）政府</w:t>
      </w:r>
      <w:r>
        <w:rPr>
          <w:rFonts w:hint="eastAsia" w:ascii="仿宋_GB2312" w:hAnsi="仿宋_GB2312" w:eastAsia="仿宋_GB2312" w:cs="仿宋_GB2312"/>
          <w:bCs/>
          <w:sz w:val="32"/>
          <w:szCs w:val="32"/>
        </w:rPr>
        <w:t>做好应急救援必要的应急资金准备，以确保地质灾害发生时的应急需要。</w:t>
      </w:r>
    </w:p>
    <w:p w14:paraId="556E6302">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72" w:name="_Toc14243"/>
      <w:r>
        <w:rPr>
          <w:rFonts w:hint="eastAsia" w:ascii="楷体_GB2312" w:hAnsi="楷体_GB2312" w:eastAsia="楷体_GB2312" w:cs="楷体_GB2312"/>
          <w:b w:val="0"/>
          <w:bCs/>
          <w:lang w:val="en-US" w:eastAsia="zh-CN"/>
        </w:rPr>
        <w:t>（三）应急物资保障</w:t>
      </w:r>
      <w:bookmarkEnd w:id="72"/>
    </w:p>
    <w:p w14:paraId="7616B96B">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）政府</w:t>
      </w:r>
      <w:r>
        <w:rPr>
          <w:rFonts w:hint="eastAsia" w:ascii="仿宋_GB2312" w:hAnsi="仿宋_GB2312" w:eastAsia="仿宋_GB2312" w:cs="仿宋_GB2312"/>
          <w:bCs/>
          <w:sz w:val="32"/>
          <w:szCs w:val="32"/>
        </w:rPr>
        <w:t>及</w:t>
      </w:r>
      <w:r>
        <w:rPr>
          <w:rFonts w:hint="eastAsia" w:ascii="仿宋_GB2312" w:hAnsi="仿宋_GB2312" w:eastAsia="仿宋_GB2312" w:cs="仿宋_GB2312"/>
          <w:bCs/>
          <w:sz w:val="32"/>
          <w:szCs w:val="32"/>
          <w:lang w:eastAsia="zh-CN"/>
        </w:rPr>
        <w:t>县发展改革和科学技术局</w:t>
      </w:r>
      <w:r>
        <w:rPr>
          <w:rFonts w:hint="eastAsia" w:ascii="仿宋_GB2312" w:hAnsi="仿宋_GB2312" w:eastAsia="仿宋_GB2312" w:cs="仿宋_GB2312"/>
          <w:bCs/>
          <w:sz w:val="32"/>
          <w:szCs w:val="32"/>
        </w:rPr>
        <w:t>、县应急管理局、</w:t>
      </w:r>
      <w:r>
        <w:rPr>
          <w:rFonts w:hint="eastAsia" w:ascii="仿宋_GB2312" w:hAnsi="仿宋_GB2312" w:eastAsia="仿宋_GB2312" w:cs="仿宋_GB2312"/>
          <w:bCs/>
          <w:sz w:val="32"/>
          <w:szCs w:val="32"/>
          <w:lang w:eastAsia="zh-CN"/>
        </w:rPr>
        <w:t>县卫生健康和体育局</w:t>
      </w:r>
      <w:r>
        <w:rPr>
          <w:rFonts w:hint="eastAsia" w:ascii="仿宋_GB2312" w:hAnsi="仿宋_GB2312" w:eastAsia="仿宋_GB2312" w:cs="仿宋_GB2312"/>
          <w:bCs/>
          <w:sz w:val="32"/>
          <w:szCs w:val="32"/>
        </w:rPr>
        <w:t>等有关部门储备用于受灾群众安置、医疗卫生、生活必需等必要的抢险救灾专用物资，购置并储备用于救灾的应急监测、调查、会商和通信等设备，确保应急装备物资能用、够用，建立装备库，分散储存，协议储备，统一调配，保证抢险救灾物资的供应。</w:t>
      </w:r>
    </w:p>
    <w:p w14:paraId="1FCBA38F">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73" w:name="_Toc1147"/>
      <w:r>
        <w:rPr>
          <w:rFonts w:hint="eastAsia" w:ascii="楷体_GB2312" w:hAnsi="楷体_GB2312" w:eastAsia="楷体_GB2312" w:cs="楷体_GB2312"/>
          <w:b w:val="0"/>
          <w:bCs/>
          <w:lang w:val="en-US" w:eastAsia="zh-CN"/>
        </w:rPr>
        <w:t>（四）指挥系统技术保障</w:t>
      </w:r>
      <w:bookmarkEnd w:id="73"/>
    </w:p>
    <w:p w14:paraId="118F6C0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指挥办建立本县应急指挥技术支撑体系，加强应急指挥车、无人机等移动指挥装备建设；逐步建立完善应急管理信息资源库，建立完善地质灾害自动报警系统，加强与市主管部门和地质灾害支撑单位地质灾害信息共享机制；在网络中断或出现盲区时，部署应急移动通信保障车，保障事发现场应急通信网络畅通。</w:t>
      </w:r>
    </w:p>
    <w:p w14:paraId="5955F55C">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74" w:name="_Toc15964"/>
      <w:r>
        <w:rPr>
          <w:rFonts w:hint="eastAsia" w:ascii="楷体_GB2312" w:hAnsi="楷体_GB2312" w:eastAsia="楷体_GB2312" w:cs="楷体_GB2312"/>
          <w:b w:val="0"/>
          <w:bCs/>
          <w:lang w:val="en-US" w:eastAsia="zh-CN"/>
        </w:rPr>
        <w:t>（五）应急技术保障</w:t>
      </w:r>
      <w:bookmarkEnd w:id="74"/>
    </w:p>
    <w:p w14:paraId="2827797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县自然资源局要建立健全地质灾害应急专家库，为地质灾害应急工作提供技术支持。</w:t>
      </w:r>
    </w:p>
    <w:p w14:paraId="7CDC7C39">
      <w:pPr>
        <w:pStyle w:val="3"/>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楷体_GB2312" w:hAnsi="楷体_GB2312" w:eastAsia="楷体_GB2312" w:cs="楷体_GB2312"/>
          <w:b w:val="0"/>
          <w:bCs/>
          <w:lang w:val="en-US" w:eastAsia="zh-CN"/>
        </w:rPr>
      </w:pPr>
      <w:bookmarkStart w:id="75" w:name="_Toc7662"/>
      <w:r>
        <w:rPr>
          <w:rFonts w:hint="eastAsia" w:ascii="楷体_GB2312" w:hAnsi="楷体_GB2312" w:eastAsia="楷体_GB2312" w:cs="楷体_GB2312"/>
          <w:b w:val="0"/>
          <w:bCs/>
          <w:lang w:val="en-US" w:eastAsia="zh-CN"/>
        </w:rPr>
        <w:t>（六）宣传、培训与演练</w:t>
      </w:r>
      <w:bookmarkEnd w:id="75"/>
    </w:p>
    <w:p w14:paraId="40D5934C">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县应急管理局签头，要不断加强公众防灾、减灾知识的宣传、教育和培训，每年开展一次地质灾害应急演练或桌面推演，各乡</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镇</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结合辖区地灾类型，每年要针对性地至少开展一次地质灾害应急演练，不断提高全县群众的防灾避灾意识和自救互救能力。</w:t>
      </w:r>
    </w:p>
    <w:p w14:paraId="439C1F71">
      <w:pPr>
        <w:pStyle w:val="3"/>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hint="eastAsia" w:ascii="楷体_GB2312" w:hAnsi="楷体_GB2312" w:eastAsia="楷体_GB2312" w:cs="楷体_GB2312"/>
          <w:b w:val="0"/>
          <w:bCs/>
          <w:lang w:val="en-US" w:eastAsia="zh-CN"/>
        </w:rPr>
      </w:pPr>
      <w:bookmarkStart w:id="76" w:name="_Toc19527"/>
      <w:r>
        <w:rPr>
          <w:rFonts w:hint="eastAsia" w:ascii="楷体_GB2312" w:hAnsi="楷体_GB2312" w:eastAsia="楷体_GB2312" w:cs="楷体_GB2312"/>
          <w:b w:val="0"/>
          <w:bCs/>
          <w:lang w:val="en-US" w:eastAsia="zh-CN"/>
        </w:rPr>
        <w:t>（七）信息发布</w:t>
      </w:r>
      <w:bookmarkEnd w:id="76"/>
    </w:p>
    <w:p w14:paraId="0312C964">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应急指挥部负责小型地灾事故信息的对外发布工作。信息的发布要准确、详细，正确引导社会舆论，维护社会稳定。</w:t>
      </w:r>
    </w:p>
    <w:p w14:paraId="5A418DBB">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黑体" w:hAnsi="黑体" w:eastAsia="黑体" w:cs="宋体"/>
          <w:b w:val="0"/>
          <w:sz w:val="32"/>
          <w:szCs w:val="32"/>
        </w:rPr>
      </w:pPr>
      <w:bookmarkStart w:id="77" w:name="_Toc15356"/>
      <w:r>
        <w:rPr>
          <w:rFonts w:hint="eastAsia" w:ascii="黑体" w:hAnsi="黑体" w:eastAsia="黑体" w:cs="宋体"/>
          <w:b w:val="0"/>
          <w:sz w:val="32"/>
          <w:szCs w:val="32"/>
          <w:lang w:val="en-US" w:eastAsia="zh-CN"/>
        </w:rPr>
        <w:t>十、</w:t>
      </w:r>
      <w:r>
        <w:rPr>
          <w:rFonts w:hint="eastAsia" w:ascii="黑体" w:hAnsi="黑体" w:eastAsia="黑体" w:cs="宋体"/>
          <w:b w:val="0"/>
          <w:sz w:val="32"/>
          <w:szCs w:val="32"/>
        </w:rPr>
        <w:t>附则</w:t>
      </w:r>
      <w:bookmarkEnd w:id="77"/>
    </w:p>
    <w:p w14:paraId="62AD38DE">
      <w:pPr>
        <w:pStyle w:val="3"/>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hint="eastAsia" w:ascii="楷体_GB2312" w:hAnsi="楷体_GB2312" w:eastAsia="楷体_GB2312" w:cs="楷体_GB2312"/>
          <w:b w:val="0"/>
          <w:bCs/>
          <w:lang w:val="en-US" w:eastAsia="zh-CN"/>
        </w:rPr>
      </w:pPr>
      <w:bookmarkStart w:id="78" w:name="_Toc5835"/>
      <w:r>
        <w:rPr>
          <w:rFonts w:hint="eastAsia" w:ascii="楷体_GB2312" w:hAnsi="楷体_GB2312" w:eastAsia="楷体_GB2312" w:cs="楷体_GB2312"/>
          <w:b w:val="0"/>
          <w:bCs/>
          <w:lang w:val="en-US" w:eastAsia="zh-CN"/>
        </w:rPr>
        <w:t>（一）预案解释部门</w:t>
      </w:r>
      <w:bookmarkEnd w:id="78"/>
    </w:p>
    <w:p w14:paraId="17620AE2">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本预案由县应急管理局</w:t>
      </w:r>
      <w:r>
        <w:rPr>
          <w:rFonts w:hint="eastAsia" w:ascii="仿宋_GB2312" w:hAnsi="仿宋_GB2312" w:cs="仿宋_GB2312"/>
          <w:bCs/>
          <w:sz w:val="32"/>
          <w:szCs w:val="32"/>
          <w:lang w:eastAsia="zh-CN"/>
        </w:rPr>
        <w:t>制定并</w:t>
      </w:r>
      <w:r>
        <w:rPr>
          <w:rFonts w:hint="eastAsia" w:ascii="仿宋_GB2312" w:hAnsi="仿宋_GB2312" w:eastAsia="仿宋_GB2312" w:cs="仿宋_GB2312"/>
          <w:bCs/>
          <w:sz w:val="32"/>
          <w:szCs w:val="32"/>
        </w:rPr>
        <w:t>负责解释。</w:t>
      </w:r>
    </w:p>
    <w:p w14:paraId="028C504E">
      <w:pPr>
        <w:pStyle w:val="3"/>
        <w:keepNext w:val="0"/>
        <w:keepLines w:val="0"/>
        <w:pageBreakBefore w:val="0"/>
        <w:widowControl w:val="0"/>
        <w:kinsoku/>
        <w:wordWrap/>
        <w:overflowPunct/>
        <w:topLinePunct w:val="0"/>
        <w:autoSpaceDE/>
        <w:autoSpaceDN/>
        <w:bidi w:val="0"/>
        <w:adjustRightInd w:val="0"/>
        <w:snapToGrid w:val="0"/>
        <w:spacing w:line="560" w:lineRule="exact"/>
        <w:ind w:firstLine="316" w:firstLineChars="100"/>
        <w:textAlignment w:val="auto"/>
        <w:rPr>
          <w:rFonts w:hint="eastAsia" w:ascii="楷体_GB2312" w:hAnsi="楷体_GB2312" w:eastAsia="楷体_GB2312" w:cs="楷体_GB2312"/>
          <w:b w:val="0"/>
          <w:bCs/>
          <w:lang w:val="en-US" w:eastAsia="zh-CN"/>
        </w:rPr>
      </w:pPr>
      <w:bookmarkStart w:id="79" w:name="_Toc31238"/>
      <w:r>
        <w:rPr>
          <w:rFonts w:hint="eastAsia" w:ascii="楷体_GB2312" w:hAnsi="楷体_GB2312" w:eastAsia="楷体_GB2312" w:cs="楷体_GB2312"/>
          <w:b w:val="0"/>
          <w:bCs/>
          <w:lang w:val="en-US" w:eastAsia="zh-CN"/>
        </w:rPr>
        <w:t>（二）预案实施</w:t>
      </w:r>
      <w:bookmarkEnd w:id="79"/>
    </w:p>
    <w:p w14:paraId="5FA318A1">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本预案自发布之日起施行。</w:t>
      </w:r>
    </w:p>
    <w:p w14:paraId="1E49BF69">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kern w:val="2"/>
          <w:sz w:val="32"/>
          <w:szCs w:val="32"/>
          <w:lang w:val="en-US" w:eastAsia="zh-CN" w:bidi="ar-SA"/>
        </w:rPr>
      </w:pPr>
      <w:bookmarkStart w:id="80" w:name="_Toc24846"/>
    </w:p>
    <w:p w14:paraId="714122DB">
      <w:pPr>
        <w:pStyle w:val="2"/>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附件：</w:t>
      </w:r>
      <w:bookmarkEnd w:id="80"/>
      <w:bookmarkStart w:id="81" w:name="_Toc2323"/>
      <w:bookmarkStart w:id="82" w:name="_Toc109286406"/>
      <w:r>
        <w:rPr>
          <w:rFonts w:hint="eastAsia" w:ascii="仿宋_GB2312" w:hAnsi="仿宋_GB2312" w:eastAsia="仿宋_GB2312" w:cs="仿宋_GB2312"/>
          <w:b w:val="0"/>
          <w:bCs/>
          <w:kern w:val="2"/>
          <w:sz w:val="32"/>
          <w:szCs w:val="32"/>
          <w:lang w:val="en-US" w:eastAsia="zh-CN" w:bidi="ar-SA"/>
        </w:rPr>
        <w:t>1.</w:t>
      </w:r>
      <w:bookmarkEnd w:id="81"/>
      <w:bookmarkEnd w:id="82"/>
      <w:r>
        <w:rPr>
          <w:rFonts w:hint="eastAsia" w:ascii="仿宋_GB2312" w:hAnsi="仿宋_GB2312" w:eastAsia="仿宋_GB2312" w:cs="仿宋_GB2312"/>
          <w:b w:val="0"/>
          <w:bCs/>
          <w:kern w:val="2"/>
          <w:sz w:val="32"/>
          <w:szCs w:val="32"/>
          <w:lang w:val="en-US" w:eastAsia="zh-CN" w:bidi="ar-SA"/>
        </w:rPr>
        <w:t>沁县地质灾害应急处置流程</w:t>
      </w:r>
    </w:p>
    <w:p w14:paraId="67260887">
      <w:pPr>
        <w:keepNext w:val="0"/>
        <w:keepLines w:val="0"/>
        <w:pageBreakBefore w:val="0"/>
        <w:widowControl w:val="0"/>
        <w:kinsoku/>
        <w:wordWrap/>
        <w:overflowPunct/>
        <w:topLinePunct w:val="0"/>
        <w:autoSpaceDE/>
        <w:autoSpaceDN/>
        <w:bidi w:val="0"/>
        <w:adjustRightInd w:val="0"/>
        <w:snapToGrid w:val="0"/>
        <w:spacing w:line="560" w:lineRule="exact"/>
        <w:ind w:firstLine="1580" w:firstLineChars="500"/>
        <w:textAlignment w:val="auto"/>
        <w:rPr>
          <w:rFonts w:ascii="仿宋_GB2312" w:hAnsi="仿宋_GB2312" w:eastAsia="仿宋_GB2312" w:cs="仿宋_GB2312"/>
          <w:bCs/>
          <w:sz w:val="32"/>
          <w:szCs w:val="32"/>
        </w:rPr>
      </w:pPr>
      <w:bookmarkStart w:id="83" w:name="_Toc20131"/>
      <w:bookmarkStart w:id="84" w:name="_Toc109286407"/>
      <w:r>
        <w:rPr>
          <w:rFonts w:hint="eastAsia" w:ascii="仿宋_GB2312" w:hAnsi="仿宋_GB2312" w:eastAsia="仿宋_GB2312" w:cs="仿宋_GB2312"/>
          <w:bCs/>
          <w:sz w:val="32"/>
          <w:szCs w:val="32"/>
        </w:rPr>
        <w:t>2.沁县地质灾害应急指挥通讯联络表</w:t>
      </w:r>
      <w:bookmarkEnd w:id="83"/>
      <w:bookmarkEnd w:id="84"/>
    </w:p>
    <w:p w14:paraId="497F38D8">
      <w:pPr>
        <w:keepNext w:val="0"/>
        <w:keepLines w:val="0"/>
        <w:pageBreakBefore w:val="0"/>
        <w:widowControl w:val="0"/>
        <w:kinsoku/>
        <w:wordWrap/>
        <w:overflowPunct/>
        <w:topLinePunct w:val="0"/>
        <w:autoSpaceDE/>
        <w:autoSpaceDN/>
        <w:bidi w:val="0"/>
        <w:adjustRightInd w:val="0"/>
        <w:snapToGrid w:val="0"/>
        <w:spacing w:line="560" w:lineRule="exact"/>
        <w:ind w:firstLine="1580" w:firstLineChars="500"/>
        <w:textAlignment w:val="auto"/>
        <w:rPr>
          <w:rFonts w:ascii="仿宋_GB2312" w:hAnsi="仿宋_GB2312" w:eastAsia="仿宋_GB2312" w:cs="仿宋_GB2312"/>
          <w:bCs/>
          <w:sz w:val="32"/>
          <w:szCs w:val="32"/>
        </w:rPr>
      </w:pPr>
      <w:bookmarkStart w:id="85" w:name="_Toc27899"/>
      <w:bookmarkStart w:id="86" w:name="_Toc109286408"/>
      <w:r>
        <w:rPr>
          <w:rFonts w:hint="eastAsia" w:ascii="仿宋_GB2312" w:hAnsi="仿宋_GB2312" w:eastAsia="仿宋_GB2312" w:cs="仿宋_GB2312"/>
          <w:bCs/>
          <w:sz w:val="32"/>
          <w:szCs w:val="32"/>
        </w:rPr>
        <w:t>3.地质灾害灾（险）情分级</w:t>
      </w:r>
      <w:bookmarkEnd w:id="85"/>
      <w:bookmarkEnd w:id="86"/>
    </w:p>
    <w:p w14:paraId="7BF4CB16">
      <w:pPr>
        <w:keepNext w:val="0"/>
        <w:keepLines w:val="0"/>
        <w:pageBreakBefore w:val="0"/>
        <w:widowControl w:val="0"/>
        <w:kinsoku/>
        <w:wordWrap/>
        <w:overflowPunct/>
        <w:topLinePunct w:val="0"/>
        <w:autoSpaceDE/>
        <w:autoSpaceDN/>
        <w:bidi w:val="0"/>
        <w:adjustRightInd w:val="0"/>
        <w:snapToGrid w:val="0"/>
        <w:spacing w:line="560" w:lineRule="exact"/>
        <w:ind w:firstLine="1580" w:firstLineChars="500"/>
        <w:textAlignment w:val="auto"/>
        <w:rPr>
          <w:rFonts w:ascii="仿宋_GB2312" w:hAnsi="仿宋_GB2312" w:eastAsia="仿宋_GB2312" w:cs="仿宋_GB2312"/>
          <w:bCs/>
          <w:sz w:val="32"/>
          <w:szCs w:val="32"/>
        </w:rPr>
      </w:pPr>
      <w:bookmarkStart w:id="87" w:name="_Toc109286409"/>
      <w:bookmarkStart w:id="88" w:name="_Toc4426"/>
      <w:r>
        <w:rPr>
          <w:rFonts w:hint="eastAsia" w:ascii="仿宋_GB2312" w:hAnsi="仿宋_GB2312" w:eastAsia="仿宋_GB2312" w:cs="仿宋_GB2312"/>
          <w:bCs/>
          <w:sz w:val="32"/>
          <w:szCs w:val="32"/>
        </w:rPr>
        <w:t>4.沁县地质灾害应急指挥机构及职责</w:t>
      </w:r>
      <w:bookmarkEnd w:id="87"/>
      <w:bookmarkEnd w:id="88"/>
    </w:p>
    <w:p w14:paraId="6E0CDC57">
      <w:pPr>
        <w:keepNext w:val="0"/>
        <w:keepLines w:val="0"/>
        <w:pageBreakBefore w:val="0"/>
        <w:widowControl w:val="0"/>
        <w:kinsoku/>
        <w:wordWrap/>
        <w:overflowPunct/>
        <w:topLinePunct w:val="0"/>
        <w:autoSpaceDE/>
        <w:autoSpaceDN/>
        <w:bidi w:val="0"/>
        <w:adjustRightInd w:val="0"/>
        <w:snapToGrid w:val="0"/>
        <w:spacing w:line="560" w:lineRule="exact"/>
        <w:ind w:firstLine="1580" w:firstLineChars="500"/>
        <w:textAlignment w:val="auto"/>
        <w:rPr>
          <w:rFonts w:ascii="仿宋_GB2312" w:hAnsi="仿宋_GB2312" w:eastAsia="仿宋_GB2312" w:cs="仿宋_GB2312"/>
          <w:bCs/>
          <w:sz w:val="32"/>
          <w:szCs w:val="32"/>
        </w:rPr>
      </w:pPr>
      <w:bookmarkStart w:id="89" w:name="_Toc266"/>
      <w:bookmarkStart w:id="90" w:name="_Toc109286410"/>
      <w:r>
        <w:rPr>
          <w:rFonts w:hint="eastAsia" w:ascii="仿宋_GB2312" w:hAnsi="仿宋_GB2312" w:eastAsia="仿宋_GB2312" w:cs="仿宋_GB2312"/>
          <w:bCs/>
          <w:sz w:val="32"/>
          <w:szCs w:val="32"/>
        </w:rPr>
        <w:t>5.地质灾害气象风险预警级别及预警措施</w:t>
      </w:r>
      <w:bookmarkEnd w:id="89"/>
      <w:bookmarkEnd w:id="90"/>
    </w:p>
    <w:p w14:paraId="32752FB1">
      <w:pPr>
        <w:keepNext w:val="0"/>
        <w:keepLines w:val="0"/>
        <w:pageBreakBefore w:val="0"/>
        <w:widowControl w:val="0"/>
        <w:kinsoku/>
        <w:wordWrap/>
        <w:overflowPunct/>
        <w:topLinePunct w:val="0"/>
        <w:autoSpaceDE/>
        <w:autoSpaceDN/>
        <w:bidi w:val="0"/>
        <w:adjustRightInd w:val="0"/>
        <w:snapToGrid w:val="0"/>
        <w:spacing w:line="560" w:lineRule="exact"/>
        <w:ind w:firstLine="1580" w:firstLineChars="500"/>
        <w:textAlignment w:val="auto"/>
        <w:rPr>
          <w:rFonts w:hint="eastAsia" w:ascii="仿宋_GB2312" w:hAnsi="仿宋_GB2312" w:eastAsia="仿宋_GB2312" w:cs="仿宋_GB2312"/>
          <w:bCs/>
          <w:sz w:val="32"/>
          <w:szCs w:val="32"/>
        </w:rPr>
      </w:pPr>
      <w:bookmarkStart w:id="91" w:name="_Toc109286411"/>
      <w:bookmarkStart w:id="92" w:name="_Toc19383"/>
      <w:r>
        <w:rPr>
          <w:rFonts w:hint="eastAsia" w:ascii="仿宋_GB2312" w:hAnsi="仿宋_GB2312" w:eastAsia="仿宋_GB2312" w:cs="仿宋_GB2312"/>
          <w:bCs/>
          <w:sz w:val="32"/>
          <w:szCs w:val="32"/>
        </w:rPr>
        <w:t>6.沁县地质灾害应急响应条件</w:t>
      </w:r>
      <w:bookmarkEnd w:id="91"/>
      <w:bookmarkEnd w:id="92"/>
    </w:p>
    <w:p w14:paraId="425B7725">
      <w:pPr>
        <w:pStyle w:val="16"/>
        <w:rPr>
          <w:rFonts w:hint="eastAsia" w:ascii="仿宋_GB2312" w:hAnsi="仿宋_GB2312" w:eastAsia="仿宋_GB2312" w:cs="仿宋_GB2312"/>
          <w:bCs/>
          <w:sz w:val="32"/>
          <w:szCs w:val="32"/>
        </w:rPr>
      </w:pPr>
    </w:p>
    <w:p w14:paraId="3F9F9F88">
      <w:pPr>
        <w:pStyle w:val="16"/>
        <w:rPr>
          <w:rFonts w:hint="eastAsia" w:ascii="仿宋_GB2312" w:hAnsi="仿宋_GB2312" w:eastAsia="仿宋_GB2312" w:cs="仿宋_GB2312"/>
          <w:bCs/>
          <w:sz w:val="32"/>
          <w:szCs w:val="32"/>
        </w:rPr>
      </w:pPr>
    </w:p>
    <w:p w14:paraId="1C68929C">
      <w:pPr>
        <w:pStyle w:val="16"/>
        <w:rPr>
          <w:rFonts w:hint="eastAsia" w:ascii="仿宋_GB2312" w:hAnsi="仿宋_GB2312" w:eastAsia="仿宋_GB2312" w:cs="仿宋_GB2312"/>
          <w:bCs/>
          <w:sz w:val="32"/>
          <w:szCs w:val="32"/>
        </w:rPr>
      </w:pPr>
    </w:p>
    <w:p w14:paraId="7F05D364">
      <w:pPr>
        <w:pStyle w:val="16"/>
        <w:rPr>
          <w:rFonts w:hint="eastAsia" w:ascii="仿宋_GB2312" w:hAnsi="仿宋_GB2312" w:eastAsia="仿宋_GB2312" w:cs="仿宋_GB2312"/>
          <w:bCs/>
          <w:sz w:val="32"/>
          <w:szCs w:val="32"/>
        </w:rPr>
      </w:pPr>
    </w:p>
    <w:p w14:paraId="6EC56B11">
      <w:pPr>
        <w:pStyle w:val="16"/>
        <w:rPr>
          <w:rFonts w:hint="eastAsia" w:ascii="仿宋_GB2312" w:hAnsi="仿宋_GB2312" w:eastAsia="仿宋_GB2312" w:cs="仿宋_GB2312"/>
          <w:bCs/>
          <w:sz w:val="32"/>
          <w:szCs w:val="32"/>
        </w:rPr>
      </w:pPr>
    </w:p>
    <w:p w14:paraId="42E13FBC">
      <w:pPr>
        <w:pStyle w:val="16"/>
        <w:rPr>
          <w:rFonts w:hint="eastAsia" w:ascii="仿宋_GB2312" w:hAnsi="仿宋_GB2312" w:eastAsia="仿宋_GB2312" w:cs="仿宋_GB2312"/>
          <w:bCs/>
          <w:sz w:val="32"/>
          <w:szCs w:val="32"/>
        </w:rPr>
      </w:pPr>
    </w:p>
    <w:p w14:paraId="10E76CD3">
      <w:pPr>
        <w:pStyle w:val="16"/>
        <w:rPr>
          <w:rFonts w:hint="eastAsia" w:ascii="仿宋_GB2312" w:hAnsi="仿宋_GB2312" w:eastAsia="仿宋_GB2312" w:cs="仿宋_GB2312"/>
          <w:bCs/>
          <w:sz w:val="32"/>
          <w:szCs w:val="32"/>
        </w:rPr>
      </w:pPr>
    </w:p>
    <w:p w14:paraId="45D7FF57">
      <w:pPr>
        <w:pStyle w:val="16"/>
        <w:rPr>
          <w:rFonts w:hint="eastAsia" w:ascii="仿宋_GB2312" w:hAnsi="仿宋_GB2312" w:eastAsia="仿宋_GB2312" w:cs="仿宋_GB2312"/>
          <w:bCs/>
          <w:sz w:val="32"/>
          <w:szCs w:val="32"/>
        </w:rPr>
      </w:pPr>
    </w:p>
    <w:p w14:paraId="75C1D04C">
      <w:pPr>
        <w:pStyle w:val="16"/>
        <w:rPr>
          <w:rFonts w:hint="eastAsia" w:ascii="仿宋_GB2312" w:hAnsi="仿宋_GB2312" w:eastAsia="仿宋_GB2312" w:cs="仿宋_GB2312"/>
          <w:bCs/>
          <w:sz w:val="32"/>
          <w:szCs w:val="32"/>
        </w:rPr>
      </w:pPr>
    </w:p>
    <w:p w14:paraId="35A80B4C">
      <w:pPr>
        <w:pStyle w:val="16"/>
        <w:rPr>
          <w:rFonts w:hint="eastAsia" w:ascii="仿宋_GB2312" w:hAnsi="仿宋_GB2312" w:eastAsia="仿宋_GB2312" w:cs="仿宋_GB2312"/>
          <w:bCs/>
          <w:sz w:val="32"/>
          <w:szCs w:val="32"/>
        </w:rPr>
      </w:pPr>
    </w:p>
    <w:p w14:paraId="4EF84CA2">
      <w:pPr>
        <w:pStyle w:val="16"/>
        <w:rPr>
          <w:rFonts w:hint="eastAsia" w:ascii="仿宋_GB2312" w:hAnsi="仿宋_GB2312" w:eastAsia="仿宋_GB2312" w:cs="仿宋_GB2312"/>
          <w:bCs/>
          <w:sz w:val="32"/>
          <w:szCs w:val="32"/>
        </w:rPr>
      </w:pPr>
    </w:p>
    <w:p w14:paraId="1364937C">
      <w:pPr>
        <w:pStyle w:val="16"/>
        <w:rPr>
          <w:rFonts w:hint="eastAsia" w:ascii="仿宋_GB2312" w:hAnsi="仿宋_GB2312" w:eastAsia="仿宋_GB2312" w:cs="仿宋_GB2312"/>
          <w:bCs/>
          <w:sz w:val="32"/>
          <w:szCs w:val="32"/>
        </w:rPr>
      </w:pPr>
    </w:p>
    <w:p w14:paraId="4B4F653A">
      <w:pPr>
        <w:pStyle w:val="16"/>
        <w:rPr>
          <w:rFonts w:hint="eastAsia" w:ascii="仿宋_GB2312" w:hAnsi="仿宋_GB2312" w:eastAsia="仿宋_GB2312" w:cs="仿宋_GB2312"/>
          <w:bCs/>
          <w:sz w:val="32"/>
          <w:szCs w:val="32"/>
        </w:rPr>
      </w:pPr>
    </w:p>
    <w:p w14:paraId="78010708">
      <w:pPr>
        <w:pStyle w:val="16"/>
        <w:rPr>
          <w:rFonts w:hint="eastAsia" w:ascii="仿宋_GB2312" w:hAnsi="仿宋_GB2312" w:eastAsia="仿宋_GB2312" w:cs="仿宋_GB2312"/>
          <w:bCs/>
          <w:sz w:val="32"/>
          <w:szCs w:val="32"/>
        </w:rPr>
      </w:pPr>
    </w:p>
    <w:p w14:paraId="49964281">
      <w:pPr>
        <w:pStyle w:val="4"/>
        <w:ind w:firstLine="0" w:firstLineChars="0"/>
        <w:rPr>
          <w:rFonts w:hint="eastAsia" w:ascii="仿宋_GB2312" w:eastAsia="仿宋_GB2312"/>
          <w:sz w:val="32"/>
          <w:szCs w:val="32"/>
        </w:rPr>
      </w:pPr>
    </w:p>
    <w:p w14:paraId="11F53765">
      <w:pPr>
        <w:pStyle w:val="4"/>
        <w:ind w:firstLine="0" w:firstLineChars="0"/>
        <w:rPr>
          <w:rFonts w:hint="eastAsia" w:ascii="黑体" w:hAnsi="黑体" w:eastAsia="黑体" w:cs="黑体"/>
          <w:sz w:val="32"/>
          <w:szCs w:val="32"/>
        </w:rPr>
      </w:pPr>
      <w:r>
        <w:rPr>
          <w:rFonts w:hint="eastAsia" w:ascii="黑体" w:hAnsi="黑体" w:eastAsia="黑体" w:cs="黑体"/>
          <w:sz w:val="32"/>
          <w:szCs w:val="32"/>
        </w:rPr>
        <w:t>附件1</w:t>
      </w:r>
    </w:p>
    <w:p w14:paraId="1B3DE4F3">
      <w:pPr>
        <w:pStyle w:val="4"/>
        <w:ind w:firstLine="0" w:firstLineChars="0"/>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沁县地质灾害应急处置流程</w:t>
      </w:r>
    </w:p>
    <w:p w14:paraId="4EA5FA1A">
      <w:pPr>
        <w:pStyle w:val="4"/>
        <w:ind w:firstLine="0" w:firstLineChars="0"/>
        <w:jc w:val="center"/>
        <w:rPr>
          <w:rFonts w:hint="eastAsia" w:ascii="黑体" w:hAnsi="黑体" w:cs="方正小标宋简体"/>
          <w:bCs/>
          <w:sz w:val="36"/>
          <w:szCs w:val="36"/>
        </w:rPr>
      </w:pPr>
      <w:r>
        <w:rPr>
          <w:sz w:val="21"/>
        </w:rPr>
        <mc:AlternateContent>
          <mc:Choice Requires="wpg">
            <w:drawing>
              <wp:anchor distT="0" distB="0" distL="114300" distR="114300" simplePos="0" relativeHeight="251668480" behindDoc="0" locked="0" layoutInCell="1" allowOverlap="1">
                <wp:simplePos x="0" y="0"/>
                <wp:positionH relativeFrom="column">
                  <wp:posOffset>123825</wp:posOffset>
                </wp:positionH>
                <wp:positionV relativeFrom="paragraph">
                  <wp:posOffset>94615</wp:posOffset>
                </wp:positionV>
                <wp:extent cx="5674995" cy="6884035"/>
                <wp:effectExtent l="4445" t="4445" r="16510" b="7620"/>
                <wp:wrapNone/>
                <wp:docPr id="65" name="组合 65"/>
                <wp:cNvGraphicFramePr/>
                <a:graphic xmlns:a="http://schemas.openxmlformats.org/drawingml/2006/main">
                  <a:graphicData uri="http://schemas.microsoft.com/office/word/2010/wordprocessingGroup">
                    <wpg:wgp>
                      <wpg:cNvGrpSpPr/>
                      <wpg:grpSpPr>
                        <a:xfrm>
                          <a:off x="0" y="0"/>
                          <a:ext cx="5674995" cy="6884035"/>
                          <a:chOff x="4815" y="1227"/>
                          <a:chExt cx="8937" cy="10841"/>
                        </a:xfrm>
                      </wpg:grpSpPr>
                      <wpg:grpSp>
                        <wpg:cNvPr id="66" name="组合 56"/>
                        <wpg:cNvGrpSpPr/>
                        <wpg:grpSpPr>
                          <a:xfrm>
                            <a:off x="4815" y="1227"/>
                            <a:ext cx="8937" cy="10841"/>
                            <a:chOff x="4725" y="2217"/>
                            <a:chExt cx="8937" cy="10841"/>
                          </a:xfrm>
                        </wpg:grpSpPr>
                        <wpg:grpSp>
                          <wpg:cNvPr id="67" name="组合 1"/>
                          <wpg:cNvGrpSpPr/>
                          <wpg:grpSpPr>
                            <a:xfrm>
                              <a:off x="4725" y="2217"/>
                              <a:ext cx="8937" cy="10841"/>
                              <a:chOff x="5325" y="2142"/>
                              <a:chExt cx="8937" cy="10841"/>
                            </a:xfrm>
                          </wpg:grpSpPr>
                          <wps:wsp>
                            <wps:cNvPr id="68" name="圆角矩形 170"/>
                            <wps:cNvSpPr/>
                            <wps:spPr>
                              <a:xfrm>
                                <a:off x="7740" y="2142"/>
                                <a:ext cx="2024"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599F74">
                                  <w:pPr>
                                    <w:spacing w:line="240" w:lineRule="auto"/>
                                    <w:jc w:val="center"/>
                                    <w:rPr>
                                      <w:rFonts w:hint="eastAsia"/>
                                      <w:color w:val="000000" w:themeColor="text1"/>
                                      <w:position w:val="22"/>
                                      <w:sz w:val="21"/>
                                      <w:szCs w:val="21"/>
                                      <w:lang w:eastAsia="zh-CN"/>
                                      <w14:textFill>
                                        <w14:solidFill>
                                          <w14:schemeClr w14:val="tx1"/>
                                        </w14:solidFill>
                                      </w14:textFill>
                                    </w:rPr>
                                  </w:pPr>
                                  <w:r>
                                    <w:rPr>
                                      <w:rFonts w:hint="eastAsia"/>
                                      <w:color w:val="000000" w:themeColor="text1"/>
                                      <w:position w:val="22"/>
                                      <w:sz w:val="21"/>
                                      <w:szCs w:val="21"/>
                                      <w:lang w:eastAsia="zh-CN"/>
                                      <w14:textFill>
                                        <w14:solidFill>
                                          <w14:schemeClr w14:val="tx1"/>
                                        </w14:solidFill>
                                      </w14:textFill>
                                    </w:rPr>
                                    <w:t>地质灾害信息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9" name="圆角矩形 169"/>
                            <wps:cNvSpPr/>
                            <wps:spPr>
                              <a:xfrm>
                                <a:off x="7770" y="3117"/>
                                <a:ext cx="1979"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2927ED">
                                  <w:pPr>
                                    <w:jc w:val="center"/>
                                    <w:rPr>
                                      <w:rFonts w:hint="eastAsia"/>
                                      <w:color w:val="000000" w:themeColor="text1"/>
                                      <w:position w:val="22"/>
                                      <w:sz w:val="24"/>
                                      <w:szCs w:val="24"/>
                                      <w:lang w:eastAsia="zh-CN"/>
                                      <w14:textFill>
                                        <w14:solidFill>
                                          <w14:schemeClr w14:val="tx1"/>
                                        </w14:solidFill>
                                      </w14:textFill>
                                    </w:rPr>
                                  </w:pPr>
                                  <w:r>
                                    <w:rPr>
                                      <w:rFonts w:hint="eastAsia"/>
                                      <w:color w:val="000000" w:themeColor="text1"/>
                                      <w:position w:val="22"/>
                                      <w:sz w:val="24"/>
                                      <w:szCs w:val="24"/>
                                      <w:lang w:eastAsia="zh-CN"/>
                                      <w14:textFill>
                                        <w14:solidFill>
                                          <w14:schemeClr w14:val="tx1"/>
                                        </w14:solidFill>
                                      </w14:textFill>
                                    </w:rPr>
                                    <w:t>接受处理信息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 name="圆角矩形 168"/>
                            <wps:cNvSpPr/>
                            <wps:spPr>
                              <a:xfrm>
                                <a:off x="7395" y="4077"/>
                                <a:ext cx="3617"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6D5154">
                                  <w:pPr>
                                    <w:keepNext w:val="0"/>
                                    <w:keepLines w:val="0"/>
                                    <w:pageBreakBefore w:val="0"/>
                                    <w:widowControl w:val="0"/>
                                    <w:kinsoku/>
                                    <w:wordWrap/>
                                    <w:overflowPunct/>
                                    <w:topLinePunct w:val="0"/>
                                    <w:bidi w:val="0"/>
                                    <w:adjustRightInd/>
                                    <w:snapToGrid/>
                                    <w:spacing w:line="240" w:lineRule="atLeast"/>
                                    <w:jc w:val="center"/>
                                    <w:textAlignment w:val="auto"/>
                                    <w:rPr>
                                      <w:rFonts w:hint="eastAsia"/>
                                      <w:color w:val="000000" w:themeColor="text1"/>
                                      <w:sz w:val="24"/>
                                      <w:szCs w:val="24"/>
                                      <w:lang w:eastAsia="zh-CN"/>
                                      <w14:textFill>
                                        <w14:solidFill>
                                          <w14:schemeClr w14:val="tx1"/>
                                        </w14:solidFill>
                                      </w14:textFill>
                                    </w:rPr>
                                  </w:pPr>
                                  <w:r>
                                    <w:rPr>
                                      <w:rFonts w:hint="eastAsia"/>
                                      <w:snapToGrid w:val="0"/>
                                      <w:color w:val="000000" w:themeColor="text1"/>
                                      <w:position w:val="22"/>
                                      <w:sz w:val="24"/>
                                      <w:szCs w:val="24"/>
                                      <w:lang w:eastAsia="zh-CN"/>
                                      <w14:textFill>
                                        <w14:solidFill>
                                          <w14:schemeClr w14:val="tx1"/>
                                        </w14:solidFill>
                                      </w14:textFill>
                                    </w:rPr>
                                    <w:t>会商研判、启动应急响应</w:t>
                                  </w:r>
                                  <w:r>
                                    <w:rPr>
                                      <w:rFonts w:hint="eastAsia"/>
                                      <w:snapToGrid w:val="0"/>
                                      <w:color w:val="000000" w:themeColor="text1"/>
                                      <w:sz w:val="24"/>
                                      <w:szCs w:val="24"/>
                                      <w:lang w:eastAsia="zh-CN"/>
                                      <w14:textFill>
                                        <w14:solidFill>
                                          <w14:schemeClr w14:val="tx1"/>
                                        </w14:solidFill>
                                      </w14:textFill>
                                    </w:rPr>
                                    <w:t>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1" name="圆角矩形 176"/>
                            <wps:cNvSpPr/>
                            <wps:spPr>
                              <a:xfrm>
                                <a:off x="5325" y="5202"/>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FA0953">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四级响应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2" name="圆角矩形 175"/>
                            <wps:cNvSpPr/>
                            <wps:spPr>
                              <a:xfrm>
                                <a:off x="7140" y="5202"/>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9C4C66">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三级响应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3" name="圆角矩形 174"/>
                            <wps:cNvSpPr/>
                            <wps:spPr>
                              <a:xfrm>
                                <a:off x="8985" y="5187"/>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AE6A4E">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二级响应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圆角矩形 173"/>
                            <wps:cNvSpPr/>
                            <wps:spPr>
                              <a:xfrm>
                                <a:off x="10845" y="5187"/>
                                <a:ext cx="1438"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24874D">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一级响应</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圆角矩形 161"/>
                            <wps:cNvSpPr/>
                            <wps:spPr>
                              <a:xfrm>
                                <a:off x="7065" y="6477"/>
                                <a:ext cx="1602" cy="729"/>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87BA1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 name="圆角矩形 159"/>
                            <wps:cNvSpPr/>
                            <wps:spPr>
                              <a:xfrm>
                                <a:off x="6720" y="7826"/>
                                <a:ext cx="2278" cy="8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E78B4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乡（镇）指挥机构</w:t>
                                  </w:r>
                                </w:p>
                                <w:p w14:paraId="4C0D741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采取响应措施</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5" name="圆角矩形 163"/>
                            <wps:cNvSpPr/>
                            <wps:spPr>
                              <a:xfrm>
                                <a:off x="9510" y="6492"/>
                                <a:ext cx="2276"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DC0371">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成立现场指挥部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6" name="圆角矩形 155"/>
                            <wps:cNvSpPr/>
                            <wps:spPr>
                              <a:xfrm>
                                <a:off x="9450" y="7543"/>
                                <a:ext cx="2410" cy="1214"/>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BD89D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现场指挥部</w:t>
                                  </w:r>
                                </w:p>
                                <w:p w14:paraId="7037E62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指挥应急抢险工作</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7" name="圆角矩形 153"/>
                            <wps:cNvSpPr/>
                            <wps:spPr>
                              <a:xfrm>
                                <a:off x="9330" y="9343"/>
                                <a:ext cx="2545" cy="1214"/>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D53F0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险情得到有效控制或消除、人员得到救治，生活秩序恢复</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 name="圆角矩形 151"/>
                            <wps:cNvSpPr/>
                            <wps:spPr>
                              <a:xfrm>
                                <a:off x="9852" y="11187"/>
                                <a:ext cx="1602" cy="601"/>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CFFDD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圆角矩形 148"/>
                            <wps:cNvSpPr/>
                            <wps:spPr>
                              <a:xfrm>
                                <a:off x="8775" y="12327"/>
                                <a:ext cx="1602" cy="565"/>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A747C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调查评估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9" name="圆角矩形 162"/>
                            <wps:cNvSpPr/>
                            <wps:spPr>
                              <a:xfrm>
                                <a:off x="11010" y="12327"/>
                                <a:ext cx="1602" cy="656"/>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FCF5E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恢复重建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圆角矩形 143"/>
                            <wps:cNvSpPr/>
                            <wps:spPr>
                              <a:xfrm>
                                <a:off x="12615" y="575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F397E2">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综合协调组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圆角矩形 142"/>
                            <wps:cNvSpPr/>
                            <wps:spPr>
                              <a:xfrm>
                                <a:off x="12630" y="634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7D0F8E">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技术专家组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 name="圆角矩形 141"/>
                            <wps:cNvSpPr/>
                            <wps:spPr>
                              <a:xfrm>
                                <a:off x="12645" y="692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303AFC">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抢险救援组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圆角矩形 146"/>
                            <wps:cNvSpPr/>
                            <wps:spPr>
                              <a:xfrm>
                                <a:off x="12615" y="751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A9CCF8">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物资保障组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 name="圆角矩形 145"/>
                            <wps:cNvSpPr/>
                            <wps:spPr>
                              <a:xfrm>
                                <a:off x="12630" y="8097"/>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A7EDF9">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医疗救护组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圆角矩形 144"/>
                            <wps:cNvSpPr/>
                            <wps:spPr>
                              <a:xfrm>
                                <a:off x="12645" y="868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0F115FC">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社会稳定组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圆角矩形 140"/>
                            <wps:cNvSpPr/>
                            <wps:spPr>
                              <a:xfrm>
                                <a:off x="12660" y="925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16E889">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宣传报道组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圆角矩形 139"/>
                            <wps:cNvSpPr/>
                            <wps:spPr>
                              <a:xfrm>
                                <a:off x="12660" y="9822"/>
                                <a:ext cx="1602" cy="510"/>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F58CB4">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恢复重建组</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直接箭头连接符 172"/>
                            <wps:cNvCnPr>
                              <a:stCxn id="170" idx="2"/>
                              <a:endCxn id="169" idx="0"/>
                            </wps:cNvCnPr>
                            <wps:spPr>
                              <a:xfrm>
                                <a:off x="8752" y="2652"/>
                                <a:ext cx="8" cy="4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8" name="直接箭头连接符 171"/>
                            <wps:cNvCnPr>
                              <a:stCxn id="169" idx="2"/>
                              <a:endCxn id="168" idx="0"/>
                            </wps:cNvCnPr>
                            <wps:spPr>
                              <a:xfrm>
                                <a:off x="8760" y="3627"/>
                                <a:ext cx="14" cy="4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9" name="肘形连接符 167"/>
                            <wps:cNvCnPr>
                              <a:stCxn id="168" idx="2"/>
                              <a:endCxn id="176" idx="0"/>
                            </wps:cNvCnPr>
                            <wps:spPr>
                              <a:xfrm rot="5400000">
                                <a:off x="7102" y="3530"/>
                                <a:ext cx="615" cy="273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0" name="肘形连接符 166"/>
                            <wps:cNvCnPr>
                              <a:stCxn id="168" idx="2"/>
                              <a:endCxn id="173" idx="0"/>
                            </wps:cNvCnPr>
                            <wps:spPr>
                              <a:xfrm rot="5400000" flipV="1">
                                <a:off x="9869" y="3492"/>
                                <a:ext cx="600" cy="279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1" name="肘形连接符 165"/>
                            <wps:cNvCnPr>
                              <a:stCxn id="168" idx="2"/>
                              <a:endCxn id="174" idx="0"/>
                            </wps:cNvCnPr>
                            <wps:spPr>
                              <a:xfrm rot="5400000" flipV="1">
                                <a:off x="8939" y="4422"/>
                                <a:ext cx="600" cy="93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2" name="肘形连接符 164"/>
                            <wps:cNvCnPr>
                              <a:endCxn id="175" idx="0"/>
                            </wps:cNvCnPr>
                            <wps:spPr>
                              <a:xfrm rot="10800000" flipV="1">
                                <a:off x="7859" y="4905"/>
                                <a:ext cx="869" cy="297"/>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3" name="直接箭头连接符 128"/>
                            <wps:cNvCnPr/>
                            <wps:spPr>
                              <a:xfrm>
                                <a:off x="7874" y="5712"/>
                                <a:ext cx="7" cy="7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4" name="直接箭头连接符 160"/>
                            <wps:cNvCnPr>
                              <a:stCxn id="161" idx="2"/>
                              <a:endCxn id="159" idx="0"/>
                            </wps:cNvCnPr>
                            <wps:spPr>
                              <a:xfrm flipH="1">
                                <a:off x="7859" y="6987"/>
                                <a:ext cx="7" cy="839"/>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5" name="肘形连接符 158"/>
                            <wps:cNvCnPr>
                              <a:stCxn id="174" idx="2"/>
                              <a:endCxn id="163" idx="0"/>
                            </wps:cNvCnPr>
                            <wps:spPr>
                              <a:xfrm rot="5400000" flipV="1">
                                <a:off x="9779" y="5623"/>
                                <a:ext cx="795" cy="944"/>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6" name="肘形连接符 157"/>
                            <wps:cNvCnPr>
                              <a:stCxn id="173" idx="2"/>
                              <a:endCxn id="163" idx="0"/>
                            </wps:cNvCnPr>
                            <wps:spPr>
                              <a:xfrm rot="5400000">
                                <a:off x="10709" y="5637"/>
                                <a:ext cx="795" cy="916"/>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7" name="直接箭头连接符 156"/>
                            <wps:cNvCnPr>
                              <a:stCxn id="163" idx="2"/>
                              <a:endCxn id="155" idx="0"/>
                            </wps:cNvCnPr>
                            <wps:spPr>
                              <a:xfrm>
                                <a:off x="10648" y="7002"/>
                                <a:ext cx="7" cy="54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8" name="直接箭头连接符 154"/>
                            <wps:cNvCnPr>
                              <a:stCxn id="155" idx="2"/>
                              <a:endCxn id="153" idx="0"/>
                            </wps:cNvCnPr>
                            <wps:spPr>
                              <a:xfrm>
                                <a:off x="10655" y="8757"/>
                                <a:ext cx="15" cy="58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9" name="直接箭头连接符 152"/>
                            <wps:cNvCnPr>
                              <a:stCxn id="153" idx="2"/>
                              <a:endCxn id="151" idx="0"/>
                            </wps:cNvCnPr>
                            <wps:spPr>
                              <a:xfrm>
                                <a:off x="10670" y="10557"/>
                                <a:ext cx="1" cy="63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0" name="肘形连接符 150"/>
                            <wps:cNvCnPr>
                              <a:stCxn id="151" idx="2"/>
                              <a:endCxn id="148" idx="0"/>
                            </wps:cNvCnPr>
                            <wps:spPr>
                              <a:xfrm rot="5400000">
                                <a:off x="9809" y="11465"/>
                                <a:ext cx="630" cy="1095"/>
                              </a:xfrm>
                              <a:prstGeom prst="bentConnector3">
                                <a:avLst>
                                  <a:gd name="adj1" fmla="val 4992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1" name="肘形连接符 149"/>
                            <wps:cNvCnPr>
                              <a:stCxn id="151" idx="2"/>
                              <a:endCxn id="162" idx="0"/>
                            </wps:cNvCnPr>
                            <wps:spPr>
                              <a:xfrm rot="5400000" flipV="1">
                                <a:off x="10926" y="11442"/>
                                <a:ext cx="630" cy="114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3" name="肘形连接符 138"/>
                            <wps:cNvCnPr>
                              <a:stCxn id="155" idx="3"/>
                              <a:endCxn id="143" idx="1"/>
                            </wps:cNvCnPr>
                            <wps:spPr>
                              <a:xfrm flipV="1">
                                <a:off x="11860" y="6012"/>
                                <a:ext cx="755" cy="2138"/>
                              </a:xfrm>
                              <a:prstGeom prst="bentConnector3">
                                <a:avLst>
                                  <a:gd name="adj1" fmla="val 50066"/>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5" name="直接箭头连接符 136"/>
                            <wps:cNvCnPr>
                              <a:endCxn id="142" idx="1"/>
                            </wps:cNvCnPr>
                            <wps:spPr>
                              <a:xfrm flipV="1">
                                <a:off x="12240" y="6597"/>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6" name="直接箭头连接符 135"/>
                            <wps:cNvCnPr/>
                            <wps:spPr>
                              <a:xfrm flipV="1">
                                <a:off x="12240" y="721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7" name="直接箭头连接符 134"/>
                            <wps:cNvCnPr/>
                            <wps:spPr>
                              <a:xfrm flipV="1">
                                <a:off x="12210" y="778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8" name="直接箭头连接符 133"/>
                            <wps:cNvCnPr/>
                            <wps:spPr>
                              <a:xfrm flipV="1">
                                <a:off x="12195" y="838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9" name="直接箭头连接符 132"/>
                            <wps:cNvCnPr/>
                            <wps:spPr>
                              <a:xfrm flipV="1">
                                <a:off x="12240" y="8982"/>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52" name="直接箭头连接符 131"/>
                            <wps:cNvCnPr/>
                            <wps:spPr>
                              <a:xfrm flipV="1">
                                <a:off x="12210" y="9507"/>
                                <a:ext cx="390" cy="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s:wsp>
                          <wps:cNvPr id="55" name="肘形连接符 55"/>
                          <wps:cNvCnPr/>
                          <wps:spPr>
                            <a:xfrm rot="5400000" flipV="1">
                              <a:off x="10860" y="8940"/>
                              <a:ext cx="1920" cy="390"/>
                            </a:xfrm>
                            <a:prstGeom prst="bentConnector3">
                              <a:avLst>
                                <a:gd name="adj1" fmla="val 10005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s:wsp>
                        <wps:cNvPr id="57" name="肘形连接符 57"/>
                        <wps:cNvCnPr>
                          <a:stCxn id="7" idx="2"/>
                          <a:endCxn id="15" idx="1"/>
                        </wps:cNvCnPr>
                        <wps:spPr>
                          <a:xfrm rot="5400000" flipV="1">
                            <a:off x="5058" y="5273"/>
                            <a:ext cx="4238" cy="3286"/>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9.75pt;margin-top:7.45pt;height:542.05pt;width:446.85pt;z-index:251668480;mso-width-relative:page;mso-height-relative:page;" coordorigin="4815,1227" coordsize="8937,10841" o:gfxdata="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">
                <o:lock v:ext="edit" aspectratio="f"/>
                <v:group id="组合 56" o:spid="_x0000_s1026" o:spt="203" style="position:absolute;left:4815;top:1227;height:10841;width:8937;" coordorigin="4725,2217" coordsize="8937,10841"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组合 1" o:spid="_x0000_s1026" o:spt="203" style="position:absolute;left:4725;top:2217;height:10841;width:8937;" coordorigin="5325,2142" coordsize="8937,10841"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roundrect id="圆角矩形 170" o:spid="_x0000_s1026" o:spt="2" style="position:absolute;left:7740;top:2142;height:510;width:2024;v-text-anchor:middle;" filled="f" stroked="t" coordsize="21600,21600" arcsize="0.166666666666667" o:gfxdata="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eY8BgugAAANs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textbox>
                        <w:txbxContent>
                          <w:p w14:paraId="17599F74">
                            <w:pPr>
                              <w:spacing w:line="240" w:lineRule="auto"/>
                              <w:jc w:val="center"/>
                              <w:rPr>
                                <w:rFonts w:hint="eastAsia"/>
                                <w:color w:val="000000" w:themeColor="text1"/>
                                <w:position w:val="22"/>
                                <w:sz w:val="21"/>
                                <w:szCs w:val="21"/>
                                <w:lang w:eastAsia="zh-CN"/>
                                <w14:textFill>
                                  <w14:solidFill>
                                    <w14:schemeClr w14:val="tx1"/>
                                  </w14:solidFill>
                                </w14:textFill>
                              </w:rPr>
                            </w:pPr>
                            <w:r>
                              <w:rPr>
                                <w:rFonts w:hint="eastAsia"/>
                                <w:color w:val="000000" w:themeColor="text1"/>
                                <w:position w:val="22"/>
                                <w:sz w:val="21"/>
                                <w:szCs w:val="21"/>
                                <w:lang w:eastAsia="zh-CN"/>
                                <w14:textFill>
                                  <w14:solidFill>
                                    <w14:schemeClr w14:val="tx1"/>
                                  </w14:solidFill>
                                </w14:textFill>
                              </w:rPr>
                              <w:t>地质灾害信息</w:t>
                            </w:r>
                          </w:p>
                        </w:txbxContent>
                      </v:textbox>
                    </v:roundrect>
                    <v:roundrect id="圆角矩形 169" o:spid="_x0000_s1026" o:spt="2" style="position:absolute;left:7770;top:3117;height:510;width:1979;v-text-anchor:middle;" filled="f" stroked="t" coordsize="21600,21600" arcsize="0.166666666666667" o:gfxdata="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EvZfu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382927ED">
                            <w:pPr>
                              <w:jc w:val="center"/>
                              <w:rPr>
                                <w:rFonts w:hint="eastAsia"/>
                                <w:color w:val="000000" w:themeColor="text1"/>
                                <w:position w:val="22"/>
                                <w:sz w:val="24"/>
                                <w:szCs w:val="24"/>
                                <w:lang w:eastAsia="zh-CN"/>
                                <w14:textFill>
                                  <w14:solidFill>
                                    <w14:schemeClr w14:val="tx1"/>
                                  </w14:solidFill>
                                </w14:textFill>
                              </w:rPr>
                            </w:pPr>
                            <w:r>
                              <w:rPr>
                                <w:rFonts w:hint="eastAsia"/>
                                <w:color w:val="000000" w:themeColor="text1"/>
                                <w:position w:val="22"/>
                                <w:sz w:val="24"/>
                                <w:szCs w:val="24"/>
                                <w:lang w:eastAsia="zh-CN"/>
                                <w14:textFill>
                                  <w14:solidFill>
                                    <w14:schemeClr w14:val="tx1"/>
                                  </w14:solidFill>
                                </w14:textFill>
                              </w:rPr>
                              <w:t>接受处理信息</w:t>
                            </w:r>
                          </w:p>
                        </w:txbxContent>
                      </v:textbox>
                    </v:roundrect>
                    <v:roundrect id="圆角矩形 168" o:spid="_x0000_s1026" o:spt="2" style="position:absolute;left:7395;top:4077;height:510;width:3617;v-text-anchor:middle;" filled="f" stroked="t" coordsize="21600,21600" arcsize="0.166666666666667" o:gfxdata="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zFq7ugAAANs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textbox>
                        <w:txbxContent>
                          <w:p w14:paraId="2B6D5154">
                            <w:pPr>
                              <w:keepNext w:val="0"/>
                              <w:keepLines w:val="0"/>
                              <w:pageBreakBefore w:val="0"/>
                              <w:widowControl w:val="0"/>
                              <w:kinsoku/>
                              <w:wordWrap/>
                              <w:overflowPunct/>
                              <w:topLinePunct w:val="0"/>
                              <w:bidi w:val="0"/>
                              <w:adjustRightInd/>
                              <w:snapToGrid/>
                              <w:spacing w:line="240" w:lineRule="atLeast"/>
                              <w:jc w:val="center"/>
                              <w:textAlignment w:val="auto"/>
                              <w:rPr>
                                <w:rFonts w:hint="eastAsia"/>
                                <w:color w:val="000000" w:themeColor="text1"/>
                                <w:sz w:val="24"/>
                                <w:szCs w:val="24"/>
                                <w:lang w:eastAsia="zh-CN"/>
                                <w14:textFill>
                                  <w14:solidFill>
                                    <w14:schemeClr w14:val="tx1"/>
                                  </w14:solidFill>
                                </w14:textFill>
                              </w:rPr>
                            </w:pPr>
                            <w:r>
                              <w:rPr>
                                <w:rFonts w:hint="eastAsia"/>
                                <w:snapToGrid w:val="0"/>
                                <w:color w:val="000000" w:themeColor="text1"/>
                                <w:position w:val="22"/>
                                <w:sz w:val="24"/>
                                <w:szCs w:val="24"/>
                                <w:lang w:eastAsia="zh-CN"/>
                                <w14:textFill>
                                  <w14:solidFill>
                                    <w14:schemeClr w14:val="tx1"/>
                                  </w14:solidFill>
                                </w14:textFill>
                              </w:rPr>
                              <w:t>会商研判、启动应急响应</w:t>
                            </w:r>
                            <w:r>
                              <w:rPr>
                                <w:rFonts w:hint="eastAsia"/>
                                <w:snapToGrid w:val="0"/>
                                <w:color w:val="000000" w:themeColor="text1"/>
                                <w:sz w:val="24"/>
                                <w:szCs w:val="24"/>
                                <w:lang w:eastAsia="zh-CN"/>
                                <w14:textFill>
                                  <w14:solidFill>
                                    <w14:schemeClr w14:val="tx1"/>
                                  </w14:solidFill>
                                </w14:textFill>
                              </w:rPr>
                              <w:t>应</w:t>
                            </w:r>
                          </w:p>
                        </w:txbxContent>
                      </v:textbox>
                    </v:roundrect>
                    <v:roundrect id="圆角矩形 176" o:spid="_x0000_s1026" o:spt="2" style="position:absolute;left:5325;top:5202;height:510;width:1438;v-text-anchor:middle;" filled="f" stroked="t" coordsize="21600,21600" arcsize="0.166666666666667" o:gfxdata="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gP8g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12FA0953">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四级响应</w:t>
                            </w:r>
                          </w:p>
                        </w:txbxContent>
                      </v:textbox>
                    </v:roundrect>
                    <v:roundrect id="圆角矩形 175" o:spid="_x0000_s1026" o:spt="2" style="position:absolute;left:7140;top:5202;height:510;width:1438;v-text-anchor:middle;" filled="f" stroked="t" coordsize="21600,21600" arcsize="0.166666666666667" o:gfxdata="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UmFX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4C9C4C66">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三级响应</w:t>
                            </w:r>
                          </w:p>
                        </w:txbxContent>
                      </v:textbox>
                    </v:roundrect>
                    <v:roundrect id="圆角矩形 174" o:spid="_x0000_s1026" o:spt="2" style="position:absolute;left:8985;top:5187;height:510;width:1438;v-text-anchor:middle;" filled="f" stroked="t" coordsize="21600,21600" arcsize="0.166666666666667" o:gfxdata="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exMy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31AE6A4E">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二级响应</w:t>
                            </w:r>
                          </w:p>
                        </w:txbxContent>
                      </v:textbox>
                    </v:roundrect>
                    <v:roundrect id="圆角矩形 173" o:spid="_x0000_s1026" o:spt="2" style="position:absolute;left:10845;top:5187;height:510;width:1438;v-text-anchor:middle;" filled="f" stroked="t" coordsize="21600,21600" arcsize="0.166666666666667" o:gfxdata="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E78b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0224874D">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一级响应</w:t>
                            </w:r>
                          </w:p>
                        </w:txbxContent>
                      </v:textbox>
                    </v:roundrect>
                    <v:roundrect id="圆角矩形 161" o:spid="_x0000_s1026" o:spt="2" style="position:absolute;left:7065;top:6477;height:729;width:1602;v-text-anchor:middle;" filled="f" stroked="t" coordsize="21600,21600" arcsize="0.166666666666667" o:gfxdata="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18agLsAAADb&#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textbox>
                        <w:txbxContent>
                          <w:p w14:paraId="7D87BA1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v:textbox>
                    </v:roundrect>
                    <v:roundrect id="圆角矩形 159" o:spid="_x0000_s1026" o:spt="2" style="position:absolute;left:6720;top:7826;height:810;width:2278;v-text-anchor:middle;" filled="f" stroked="t" coordsize="21600,21600" arcsize="0.166666666666667" o:gfxdata="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3XLi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03E78B4F">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乡（镇）指挥机构</w:t>
                            </w:r>
                          </w:p>
                          <w:p w14:paraId="4C0D741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采取响应措施</w:t>
                            </w:r>
                          </w:p>
                        </w:txbxContent>
                      </v:textbox>
                    </v:roundrect>
                    <v:roundrect id="圆角矩形 163" o:spid="_x0000_s1026" o:spt="2" style="position:absolute;left:9510;top:6492;height:510;width:2276;v-text-anchor:middle;" filled="f" stroked="t" coordsize="21600,21600" arcsize="0.166666666666667" o:gfxdata="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u/kj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7DDC0371">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成立现场指挥部</w:t>
                            </w:r>
                          </w:p>
                        </w:txbxContent>
                      </v:textbox>
                    </v:roundrect>
                    <v:roundrect id="圆角矩形 155" o:spid="_x0000_s1026" o:spt="2" style="position:absolute;left:9450;top:7543;height:1214;width:2410;v-text-anchor:middle;" filled="f" stroked="t" coordsize="21600,21600" arcsize="0.166666666666667" o:gfxdata="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aWdU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18BD89DA">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现场指挥部</w:t>
                            </w:r>
                          </w:p>
                          <w:p w14:paraId="7037E62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指挥应急抢险工作</w:t>
                            </w:r>
                          </w:p>
                        </w:txbxContent>
                      </v:textbox>
                    </v:roundrect>
                    <v:roundrect id="圆角矩形 153" o:spid="_x0000_s1026" o:spt="2" style="position:absolute;left:9330;top:9343;height:1214;width:2545;v-text-anchor:middle;" filled="f" stroked="t" coordsize="21600,21600" arcsize="0.166666666666667" o:gfxdata="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JcLP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05D53F00">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险情得到有效控制或消除、人员得到救治，生活秩序恢复</w:t>
                            </w:r>
                          </w:p>
                        </w:txbxContent>
                      </v:textbox>
                    </v:roundrect>
                    <v:roundrect id="圆角矩形 151" o:spid="_x0000_s1026" o:spt="2" style="position:absolute;left:9852;top:11187;height:601;width:1602;v-text-anchor:middle;" filled="f" stroked="t" coordsize="21600,21600" arcsize="0.166666666666667" o:gfxdata="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ula9ugAAANsA&#10;AAAPAAAAAAAAAAEAIAAAACIAAABkcnMvZG93bnJldi54bWxQSwECFAAUAAAACACHTuJAMy8FnjsA&#10;AAA5AAAAEAAAAAAAAAABACAAAAAJAQAAZHJzL3NoYXBleG1sLnhtbFBLBQYAAAAABgAGAFsBAACz&#10;AwAAAAA=&#10;">
                      <v:fill on="f" focussize="0,0"/>
                      <v:stroke weight="0.25pt" color="#000000 [3213]" miterlimit="8" joinstyle="miter"/>
                      <v:imagedata o:title=""/>
                      <o:lock v:ext="edit" aspectratio="f"/>
                      <v:textbox>
                        <w:txbxContent>
                          <w:p w14:paraId="37CFFDDC">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派出工作组</w:t>
                            </w:r>
                          </w:p>
                        </w:txbxContent>
                      </v:textbox>
                    </v:roundrect>
                    <v:roundrect id="圆角矩形 148" o:spid="_x0000_s1026" o:spt="2" style="position:absolute;left:8775;top:12327;height:565;width:1602;v-text-anchor:middle;" filled="f" stroked="t" coordsize="21600,21600" arcsize="0.166666666666667" o:gfxdata="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f6J2+5AAAA2wAA&#10;AA8AAAAAAAAAAQAgAAAAIgAAAGRycy9kb3ducmV2LnhtbFBLAQIUABQAAAAIAIdO4kAzLwWeOwAA&#10;ADkAAAAQAAAAAAAAAAEAIAAAAAgBAABkcnMvc2hhcGV4bWwueG1sUEsFBgAAAAAGAAYAWwEAALID&#10;AAAAAA==&#10;">
                      <v:fill on="f" focussize="0,0"/>
                      <v:stroke weight="0.25pt" color="#000000 [3213]" miterlimit="8" joinstyle="miter"/>
                      <v:imagedata o:title=""/>
                      <o:lock v:ext="edit" aspectratio="f"/>
                      <v:textbox>
                        <w:txbxContent>
                          <w:p w14:paraId="4CA747C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调查评估</w:t>
                            </w:r>
                          </w:p>
                        </w:txbxContent>
                      </v:textbox>
                    </v:roundrect>
                    <v:roundrect id="圆角矩形 162" o:spid="_x0000_s1026" o:spt="2" style="position:absolute;left:11010;top:12327;height:656;width:1602;v-text-anchor:middle;" filled="f" stroked="t" coordsize="21600,21600" arcsize="0.166666666666667" o:gfxdata="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28ya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55FCF5E4">
                            <w:pPr>
                              <w:jc w:val="center"/>
                              <w:rPr>
                                <w:rFonts w:hint="eastAsia"/>
                                <w:color w:val="000000"/>
                                <w:sz w:val="24"/>
                                <w:szCs w:val="24"/>
                                <w:lang w:eastAsia="zh-CN"/>
                                <w14:textFill>
                                  <w14:solidFill>
                                    <w14:srgbClr w14:val="000000">
                                      <w14:alpha w14:val="2000"/>
                                    </w14:srgbClr>
                                  </w14:solidFill>
                                </w14:textFill>
                              </w:rPr>
                            </w:pPr>
                            <w:r>
                              <w:rPr>
                                <w:rFonts w:hint="eastAsia"/>
                                <w:color w:val="000000"/>
                                <w:sz w:val="24"/>
                                <w:szCs w:val="24"/>
                                <w:lang w:eastAsia="zh-CN"/>
                                <w14:textFill>
                                  <w14:solidFill>
                                    <w14:srgbClr w14:val="000000">
                                      <w14:alpha w14:val="2000"/>
                                    </w14:srgbClr>
                                  </w14:solidFill>
                                </w14:textFill>
                              </w:rPr>
                              <w:t>恢复重建</w:t>
                            </w:r>
                          </w:p>
                        </w:txbxContent>
                      </v:textbox>
                    </v:roundrect>
                    <v:roundrect id="圆角矩形 143" o:spid="_x0000_s1026" o:spt="2" style="position:absolute;left:12615;top:5757;height:510;width:1602;v-text-anchor:middle;" filled="f" stroked="t" coordsize="21600,21600" arcsize="0.166666666666667" o:gfxdata="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SkWhrsAAADb&#10;AAAADwAAAAAAAAABACAAAAAiAAAAZHJzL2Rvd25yZXYueG1sUEsBAhQAFAAAAAgAh07iQDMvBZ47&#10;AAAAOQAAABAAAAAAAAAAAQAgAAAACgEAAGRycy9zaGFwZXhtbC54bWxQSwUGAAAAAAYABgBbAQAA&#10;tAMAAAAA&#10;">
                      <v:fill on="f" focussize="0,0"/>
                      <v:stroke weight="0.25pt" color="#000000 [3213]" miterlimit="8" joinstyle="miter"/>
                      <v:imagedata o:title=""/>
                      <o:lock v:ext="edit" aspectratio="f"/>
                      <v:textbox>
                        <w:txbxContent>
                          <w:p w14:paraId="5FF397E2">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综合协调组</w:t>
                            </w:r>
                          </w:p>
                        </w:txbxContent>
                      </v:textbox>
                    </v:roundrect>
                    <v:roundrect id="圆角矩形 142" o:spid="_x0000_s1026" o:spt="2" style="position:absolute;left:12630;top:6342;height:510;width:1602;v-text-anchor:middle;" filled="f" stroked="t" coordsize="21600,21600" arcsize="0.166666666666667" o:gfxdata="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n91prgAAADbAAAA&#10;DwAAAAAAAAABACAAAAAiAAAAZHJzL2Rvd25yZXYueG1sUEsBAhQAFAAAAAgAh07iQDMvBZ47AAAA&#10;OQAAABAAAAAAAAAAAQAgAAAABwEAAGRycy9zaGFwZXhtbC54bWxQSwUGAAAAAAYABgBbAQAAsQMA&#10;AAAA&#10;">
                      <v:fill on="f" focussize="0,0"/>
                      <v:stroke weight="0.25pt" color="#000000 [3213]" miterlimit="8" joinstyle="miter"/>
                      <v:imagedata o:title=""/>
                      <o:lock v:ext="edit" aspectratio="f"/>
                      <v:textbox>
                        <w:txbxContent>
                          <w:p w14:paraId="1D7D0F8E">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技术专家组</w:t>
                            </w:r>
                          </w:p>
                        </w:txbxContent>
                      </v:textbox>
                    </v:roundrect>
                    <v:roundrect id="圆角矩形 141" o:spid="_x0000_s1026" o:spt="2" style="position:absolute;left:12645;top:6927;height:510;width:1602;v-text-anchor:middle;" filled="f" stroked="t" coordsize="21600,21600" arcsize="0.166666666666667" o:gfxdata="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kz0D2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38303AFC">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抢险救援组</w:t>
                            </w:r>
                          </w:p>
                        </w:txbxContent>
                      </v:textbox>
                    </v:roundrect>
                    <v:roundrect id="圆角矩形 146" o:spid="_x0000_s1026" o:spt="2" style="position:absolute;left:12615;top:7512;height:510;width:1602;v-text-anchor:middle;" filled="f" stroked="t" coordsize="21600,21600" arcsize="0.166666666666667" o:gfxdata="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nhTkq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55A9CCF8">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物资保障组</w:t>
                            </w:r>
                          </w:p>
                        </w:txbxContent>
                      </v:textbox>
                    </v:roundrect>
                    <v:roundrect id="圆角矩形 145" o:spid="_x0000_s1026" o:spt="2" style="position:absolute;left:12630;top:8097;height:510;width:1602;v-text-anchor:middle;" filled="f" stroked="t" coordsize="21600,21600" arcsize="0.166666666666667" o:gfxdata="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t69G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21A7EDF9">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医疗救护组</w:t>
                            </w:r>
                          </w:p>
                        </w:txbxContent>
                      </v:textbox>
                    </v:roundrect>
                    <v:roundrect id="圆角矩形 144" o:spid="_x0000_s1026" o:spt="2" style="position:absolute;left:12645;top:8682;height:510;width:1602;v-text-anchor:middle;" filled="f" stroked="t" coordsize="21600,21600" arcsize="0.166666666666667" o:gfxdata="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Ec6W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40F115FC">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社会稳定组</w:t>
                            </w:r>
                          </w:p>
                        </w:txbxContent>
                      </v:textbox>
                    </v:roundrect>
                    <v:roundrect id="圆角矩形 140" o:spid="_x0000_s1026" o:spt="2" style="position:absolute;left:12660;top:9252;height:510;width:1602;v-text-anchor:middle;" filled="f" stroked="t" coordsize="21600,21600" arcsize="0.166666666666667" o:gfxdata="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I1j68AAAA&#10;2wAAAA8AAAAAAAAAAQAgAAAAIgAAAGRycy9kb3ducmV2LnhtbFBLAQIUABQAAAAIAIdO4kAzLwWe&#10;OwAAADkAAAAQAAAAAAAAAAEAIAAAAAsBAABkcnMvc2hhcGV4bWwueG1sUEsFBgAAAAAGAAYAWwEA&#10;ALUDAAAAAA==&#10;">
                      <v:fill on="f" focussize="0,0"/>
                      <v:stroke weight="0.25pt" color="#000000 [3213]" miterlimit="8" joinstyle="miter"/>
                      <v:imagedata o:title=""/>
                      <o:lock v:ext="edit" aspectratio="f"/>
                      <v:textbox>
                        <w:txbxContent>
                          <w:p w14:paraId="5016E889">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宣传报道组</w:t>
                            </w:r>
                          </w:p>
                        </w:txbxContent>
                      </v:textbox>
                    </v:roundrect>
                    <v:roundrect id="圆角矩形 139" o:spid="_x0000_s1026" o:spt="2" style="position:absolute;left:12660;top:9822;height:510;width:1602;v-text-anchor:middle;" filled="f" stroked="t" coordsize="21600,21600" arcsize="0.166666666666667" o:gfxdata="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2khJvQAA&#10;ANsAAAAPAAAAAAAAAAEAIAAAACIAAABkcnMvZG93bnJldi54bWxQSwECFAAUAAAACACHTuJAMy8F&#10;njsAAAA5AAAAEAAAAAAAAAABACAAAAAMAQAAZHJzL3NoYXBleG1sLnhtbFBLBQYAAAAABgAGAFsB&#10;AAC2AwAAAAA=&#10;">
                      <v:fill on="f" focussize="0,0"/>
                      <v:stroke weight="0.25pt" color="#000000 [3213]" miterlimit="8" joinstyle="miter"/>
                      <v:imagedata o:title=""/>
                      <o:lock v:ext="edit" aspectratio="f"/>
                      <v:textbox>
                        <w:txbxContent>
                          <w:p w14:paraId="3BF58CB4">
                            <w:pPr>
                              <w:jc w:val="center"/>
                              <w:rPr>
                                <w:rFonts w:hint="eastAsia"/>
                                <w:color w:val="000000"/>
                                <w:position w:val="22"/>
                                <w:sz w:val="24"/>
                                <w:szCs w:val="24"/>
                                <w:lang w:eastAsia="zh-CN"/>
                                <w14:textFill>
                                  <w14:solidFill>
                                    <w14:srgbClr w14:val="000000">
                                      <w14:alpha w14:val="2000"/>
                                    </w14:srgbClr>
                                  </w14:solidFill>
                                </w14:textFill>
                              </w:rPr>
                            </w:pPr>
                            <w:r>
                              <w:rPr>
                                <w:rFonts w:hint="eastAsia"/>
                                <w:color w:val="000000"/>
                                <w:position w:val="22"/>
                                <w:sz w:val="24"/>
                                <w:szCs w:val="24"/>
                                <w:lang w:eastAsia="zh-CN"/>
                                <w14:textFill>
                                  <w14:solidFill>
                                    <w14:srgbClr w14:val="000000">
                                      <w14:alpha w14:val="2000"/>
                                    </w14:srgbClr>
                                  </w14:solidFill>
                                </w14:textFill>
                              </w:rPr>
                              <w:t>恢复重建组</w:t>
                            </w:r>
                          </w:p>
                        </w:txbxContent>
                      </v:textbox>
                    </v:roundrect>
                    <v:shape id="直接箭头连接符 172" o:spid="_x0000_s1026" o:spt="32" type="#_x0000_t32" style="position:absolute;left:8752;top:2652;height:465;width:8;" filled="f" stroked="t" coordsize="21600,21600" o:gfxdata="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EJvzu8AAAA&#10;2wAAAA8AAAAAAAAAAQAgAAAAIgAAAGRycy9kb3ducmV2LnhtbFBLAQIUABQAAAAIAIdO4kAzLwWe&#10;OwAAADkAAAAQAAAAAAAAAAEAIAAAAAsBAABkcnMvc2hhcGV4bWwueG1sUEsFBgAAAAAGAAYAWwEA&#10;ALUDAAAAAA==&#10;">
                      <v:fill on="f" focussize="0,0"/>
                      <v:stroke weight="0.5pt" color="#000000 [3213]" miterlimit="8" joinstyle="miter" endarrow="open"/>
                      <v:imagedata o:title=""/>
                      <o:lock v:ext="edit" aspectratio="f"/>
                    </v:shape>
                    <v:shape id="直接箭头连接符 171" o:spid="_x0000_s1026" o:spt="32" type="#_x0000_t32" style="position:absolute;left:8760;top:3627;height:450;width:14;" filled="f" stroked="t" coordsize="21600,21600" o:gfxdata="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glitJtwAAANsAAAAP&#10;AAAAAAAAAAEAIAAAACIAAABkcnMvZG93bnJldi54bWxQSwECFAAUAAAACACHTuJAMy8FnjsAAAA5&#10;AAAAEAAAAAAAAAABACAAAAAGAQAAZHJzL3NoYXBleG1sLnhtbFBLBQYAAAAABgAGAFsBAACwAwAA&#10;AAA=&#10;">
                      <v:fill on="f" focussize="0,0"/>
                      <v:stroke weight="0.5pt" color="#000000 [3213]" miterlimit="8" joinstyle="miter" endarrow="open"/>
                      <v:imagedata o:title=""/>
                      <o:lock v:ext="edit" aspectratio="f"/>
                    </v:shape>
                    <v:shape id="肘形连接符 167" o:spid="_x0000_s1026" o:spt="34" type="#_x0000_t34" style="position:absolute;left:7102;top:3530;height:2730;width:615;rotation:5898240f;" filled="f" stroked="t" coordsize="21600,21600" o:gfxdata="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RYNRvQAA&#10;ANsAAAAPAAAAAAAAAAEAIAAAACIAAABkcnMvZG93bnJldi54bWxQSwECFAAUAAAACACHTuJAMy8F&#10;njsAAAA5AAAAEAAAAAAAAAABACAAAAAMAQAAZHJzL3NoYXBleG1sLnhtbFBLBQYAAAAABgAGAFsB&#10;AAC2AwAAAAA=&#10;" adj="10800">
                      <v:fill on="f" focussize="0,0"/>
                      <v:stroke weight="0.5pt" color="#000000 [3213]" miterlimit="8" joinstyle="miter" endarrow="open"/>
                      <v:imagedata o:title=""/>
                      <o:lock v:ext="edit" aspectratio="f"/>
                    </v:shape>
                    <v:shape id="肘形连接符 166" o:spid="_x0000_s1026" o:spt="34" type="#_x0000_t34" style="position:absolute;left:9869;top:3492;flip:y;height:2790;width:600;rotation:-5898240f;" filled="f" stroked="t" coordsize="21600,21600" o:gfxdata="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Mi4krgAAADbAAAA&#10;DwAAAAAAAAABACAAAAAiAAAAZHJzL2Rvd25yZXYueG1sUEsBAhQAFAAAAAgAh07iQDMvBZ47AAAA&#10;OQAAABAAAAAAAAAAAQAgAAAABwEAAGRycy9zaGFwZXhtbC54bWxQSwUGAAAAAAYABgBbAQAAsQMA&#10;AAAA&#10;" adj="10800">
                      <v:fill on="f" focussize="0,0"/>
                      <v:stroke weight="0.5pt" color="#000000 [3213]" miterlimit="8" joinstyle="miter" endarrow="open"/>
                      <v:imagedata o:title=""/>
                      <o:lock v:ext="edit" aspectratio="f"/>
                    </v:shape>
                    <v:shape id="肘形连接符 165" o:spid="_x0000_s1026" o:spt="34" type="#_x0000_t34" style="position:absolute;left:8939;top:4422;flip:y;height:930;width:600;rotation:-5898240f;" filled="f" stroked="t" coordsize="21600,21600" o:gfxdata="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4QdCbsAAADb&#10;AAAADwAAAAAAAAABACAAAAAiAAAAZHJzL2Rvd25yZXYueG1sUEsBAhQAFAAAAAgAh07iQDMvBZ47&#10;AAAAOQAAABAAAAAAAAAAAQAgAAAACgEAAGRycy9zaGFwZXhtbC54bWxQSwUGAAAAAAYABgBbAQAA&#10;tAMAAAAA&#10;" adj="10800">
                      <v:fill on="f" focussize="0,0"/>
                      <v:stroke weight="0.5pt" color="#000000 [3213]" miterlimit="8" joinstyle="miter" endarrow="open"/>
                      <v:imagedata o:title=""/>
                      <o:lock v:ext="edit" aspectratio="f"/>
                    </v:shape>
                    <v:shape id="肘形连接符 164" o:spid="_x0000_s1026" o:spt="33" type="#_x0000_t33" style="position:absolute;left:7859;top:4905;flip:y;height:297;width:869;rotation:11796480f;" filled="f" stroked="t" coordsize="21600,21600" o:gfxdata="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Oihq8AAAA&#10;2wAAAA8AAAAAAAAAAQAgAAAAIgAAAGRycy9kb3ducmV2LnhtbFBLAQIUABQAAAAIAIdO4kAzLwWe&#10;OwAAADkAAAAQAAAAAAAAAAEAIAAAAAsBAABkcnMvc2hhcGV4bWwueG1sUEsFBgAAAAAGAAYAWwEA&#10;ALUDAAAAAA==&#10;">
                      <v:fill on="f" focussize="0,0"/>
                      <v:stroke weight="0.5pt" color="#000000 [3213]" miterlimit="8" joinstyle="miter" endarrow="open"/>
                      <v:imagedata o:title=""/>
                      <o:lock v:ext="edit" aspectratio="f"/>
                    </v:shape>
                    <v:shape id="直接箭头连接符 128" o:spid="_x0000_s1026" o:spt="32" type="#_x0000_t32" style="position:absolute;left:7874;top:5712;height:765;width:7;" filled="f" stroked="t" coordsize="21600,21600" o:gfxdata="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vrL+W8AAAA&#10;2wAAAA8AAAAAAAAAAQAgAAAAIgAAAGRycy9kb3ducmV2LnhtbFBLAQIUABQAAAAIAIdO4kAzLwWe&#10;OwAAADkAAAAQAAAAAAAAAAEAIAAAAAsBAABkcnMvc2hhcGV4bWwueG1sUEsFBgAAAAAGAAYAWwEA&#10;ALUDAAAAAA==&#10;">
                      <v:fill on="f" focussize="0,0"/>
                      <v:stroke weight="0.5pt" color="#000000 [3213]" miterlimit="8" joinstyle="miter" endarrow="open"/>
                      <v:imagedata o:title=""/>
                      <o:lock v:ext="edit" aspectratio="f"/>
                    </v:shape>
                    <v:shape id="直接箭头连接符 160" o:spid="_x0000_s1026" o:spt="32" type="#_x0000_t32" style="position:absolute;left:7859;top:6987;flip:x;height:839;width:7;" filled="f" stroked="t" coordsize="21600,21600" o:gfxdata="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WdxnO/&#10;AAAA2wAAAA8AAAAAAAAAAQAgAAAAIgAAAGRycy9kb3ducmV2LnhtbFBLAQIUABQAAAAIAIdO4kAz&#10;LwWeOwAAADkAAAAQAAAAAAAAAAEAIAAAAA4BAABkcnMvc2hhcGV4bWwueG1sUEsFBgAAAAAGAAYA&#10;WwEAALgDAAAAAA==&#10;">
                      <v:fill on="f" focussize="0,0"/>
                      <v:stroke weight="0.5pt" color="#000000 [3213]" miterlimit="8" joinstyle="miter" endarrow="open"/>
                      <v:imagedata o:title=""/>
                      <o:lock v:ext="edit" aspectratio="f"/>
                    </v:shape>
                    <v:shape id="肘形连接符 158" o:spid="_x0000_s1026" o:spt="34" type="#_x0000_t34" style="position:absolute;left:9779;top:5623;flip:y;height:944;width:795;rotation:-5898240f;" filled="f" stroked="t" coordsize="21600,21600" o:gfxdata="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i/Gwq8AAAA&#10;2wAAAA8AAAAAAAAAAQAgAAAAIgAAAGRycy9kb3ducmV2LnhtbFBLAQIUABQAAAAIAIdO4kAzLwWe&#10;OwAAADkAAAAQAAAAAAAAAAEAIAAAAAsBAABkcnMvc2hhcGV4bWwueG1sUEsFBgAAAAAGAAYAWwEA&#10;ALUDAAAAAA==&#10;" adj="10800">
                      <v:fill on="f" focussize="0,0"/>
                      <v:stroke weight="0.5pt" color="#000000 [3213]" miterlimit="8" joinstyle="miter" endarrow="open"/>
                      <v:imagedata o:title=""/>
                      <o:lock v:ext="edit" aspectratio="f"/>
                    </v:shape>
                    <v:shape id="肘形连接符 157" o:spid="_x0000_s1026" o:spt="34" type="#_x0000_t34" style="position:absolute;left:10709;top:5637;height:916;width:795;rotation:5898240f;" filled="f" stroked="t" coordsize="21600,21600" o:gfxdata="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Dgf68AAAA&#10;2wAAAA8AAAAAAAAAAQAgAAAAIgAAAGRycy9kb3ducmV2LnhtbFBLAQIUABQAAAAIAIdO4kAzLwWe&#10;OwAAADkAAAAQAAAAAAAAAAEAIAAAAAsBAABkcnMvc2hhcGV4bWwueG1sUEsFBgAAAAAGAAYAWwEA&#10;ALUDAAAAAA==&#10;" adj="10800">
                      <v:fill on="f" focussize="0,0"/>
                      <v:stroke weight="0.5pt" color="#000000 [3213]" miterlimit="8" joinstyle="miter" endarrow="open"/>
                      <v:imagedata o:title=""/>
                      <o:lock v:ext="edit" aspectratio="f"/>
                    </v:shape>
                    <v:shape id="直接箭头连接符 156" o:spid="_x0000_s1026" o:spt="32" type="#_x0000_t32" style="position:absolute;left:10648;top:7002;height:541;width:7;" filled="f" stroked="t" coordsize="21600,21600" o:gfxdata="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0CnmvQAA&#10;ANsAAAAPAAAAAAAAAAEAIAAAACIAAABkcnMvZG93bnJldi54bWxQSwECFAAUAAAACACHTuJAMy8F&#10;njsAAAA5AAAAEAAAAAAAAAABACAAAAAMAQAAZHJzL3NoYXBleG1sLnhtbFBLBQYAAAAABgAGAFsB&#10;AAC2AwAAAAA=&#10;">
                      <v:fill on="f" focussize="0,0"/>
                      <v:stroke weight="0.5pt" color="#000000 [3213]" miterlimit="8" joinstyle="miter" endarrow="open"/>
                      <v:imagedata o:title=""/>
                      <o:lock v:ext="edit" aspectratio="f"/>
                    </v:shape>
                    <v:shape id="直接箭头连接符 154" o:spid="_x0000_s1026" o:spt="32" type="#_x0000_t32" style="position:absolute;left:10655;top:8757;height:586;width:15;" filled="f" stroked="t" coordsize="21600,21600" o:gfxdata="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VPvZS5AAAA2wAA&#10;AA8AAAAAAAAAAQAgAAAAIgAAAGRycy9kb3ducmV2LnhtbFBLAQIUABQAAAAIAIdO4kAzLwWeOwAA&#10;ADkAAAAQAAAAAAAAAAEAIAAAAAgBAABkcnMvc2hhcGV4bWwueG1sUEsFBgAAAAAGAAYAWwEAALID&#10;AAAAAA==&#10;">
                      <v:fill on="f" focussize="0,0"/>
                      <v:stroke weight="0.5pt" color="#000000 [3213]" miterlimit="8" joinstyle="miter" endarrow="open"/>
                      <v:imagedata o:title=""/>
                      <o:lock v:ext="edit" aspectratio="f"/>
                    </v:shape>
                    <v:shape id="直接箭头连接符 152" o:spid="_x0000_s1026" o:spt="32" type="#_x0000_t32" style="position:absolute;left:10670;top:10557;height:630;width:1;" filled="f" stroked="t" coordsize="21600,21600" o:gfxdata="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gMYD74A&#10;AADbAAAADwAAAAAAAAABACAAAAAiAAAAZHJzL2Rvd25yZXYueG1sUEsBAhQAFAAAAAgAh07iQDMv&#10;BZ47AAAAOQAAABAAAAAAAAAAAQAgAAAADQEAAGRycy9zaGFwZXhtbC54bWxQSwUGAAAAAAYABgBb&#10;AQAAtwMAAAAA&#10;">
                      <v:fill on="f" focussize="0,0"/>
                      <v:stroke weight="0.5pt" color="#000000 [3213]" miterlimit="8" joinstyle="miter" endarrow="open"/>
                      <v:imagedata o:title=""/>
                      <o:lock v:ext="edit" aspectratio="f"/>
                    </v:shape>
                    <v:shape id="肘形连接符 150" o:spid="_x0000_s1026" o:spt="34" type="#_x0000_t34" style="position:absolute;left:9809;top:11465;height:1095;width:630;rotation:5898240f;" filled="f" stroked="t" coordsize="21600,21600" o:gfxdata="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GJgqugAAANsA&#10;AAAPAAAAAAAAAAEAIAAAACIAAABkcnMvZG93bnJldi54bWxQSwECFAAUAAAACACHTuJAMy8FnjsA&#10;AAA5AAAAEAAAAAAAAAABACAAAAAJAQAAZHJzL3NoYXBleG1sLnhtbFBLBQYAAAAABgAGAFsBAACz&#10;AwAAAAA=&#10;" adj="10783">
                      <v:fill on="f" focussize="0,0"/>
                      <v:stroke weight="0.5pt" color="#000000 [3213]" miterlimit="8" joinstyle="miter" endarrow="open"/>
                      <v:imagedata o:title=""/>
                      <o:lock v:ext="edit" aspectratio="f"/>
                    </v:shape>
                    <v:shape id="肘形连接符 149" o:spid="_x0000_s1026" o:spt="34" type="#_x0000_t34" style="position:absolute;left:10926;top:11442;flip:y;height:1140;width:630;rotation:-5898240f;" filled="f" stroked="t" coordsize="21600,21600" o:gfxdata="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JudLsAAADb&#10;AAAADwAAAAAAAAABACAAAAAiAAAAZHJzL2Rvd25yZXYueG1sUEsBAhQAFAAAAAgAh07iQDMvBZ47&#10;AAAAOQAAABAAAAAAAAAAAQAgAAAACgEAAGRycy9zaGFwZXhtbC54bWxQSwUGAAAAAAYABgBbAQAA&#10;tAMAAAAA&#10;" adj="10800">
                      <v:fill on="f" focussize="0,0"/>
                      <v:stroke weight="0.5pt" color="#000000 [3213]" miterlimit="8" joinstyle="miter" endarrow="open"/>
                      <v:imagedata o:title=""/>
                      <o:lock v:ext="edit" aspectratio="f"/>
                    </v:shape>
                    <v:shape id="肘形连接符 138" o:spid="_x0000_s1026" o:spt="34" type="#_x0000_t34" style="position:absolute;left:11860;top:6012;flip:y;height:2138;width:755;" filled="f" stroked="t" coordsize="21600,21600" o:gfxdata="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FVm3vQAA&#10;ANsAAAAPAAAAAAAAAAEAIAAAACIAAABkcnMvZG93bnJldi54bWxQSwECFAAUAAAACACHTuJAMy8F&#10;njsAAAA5AAAAEAAAAAAAAAABACAAAAAMAQAAZHJzL3NoYXBleG1sLnhtbFBLBQYAAAAABgAGAFsB&#10;AAC2AwAAAAA=&#10;" adj="10814">
                      <v:fill on="f" focussize="0,0"/>
                      <v:stroke weight="0.5pt" color="#000000 [3213]" miterlimit="8" joinstyle="miter" endarrow="open"/>
                      <v:imagedata o:title=""/>
                      <o:lock v:ext="edit" aspectratio="f"/>
                    </v:shape>
                    <v:shape id="直接箭头连接符 136" o:spid="_x0000_s1026" o:spt="32" type="#_x0000_t32" style="position:absolute;left:12240;top:6597;flip:y;height:3;width:390;" filled="f" stroked="t" coordsize="21600,21600" o:gfxdata="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LXEJW/&#10;AAAA2wAAAA8AAAAAAAAAAQAgAAAAIgAAAGRycy9kb3ducmV2LnhtbFBLAQIUABQAAAAIAIdO4kAz&#10;LwWeOwAAADkAAAAQAAAAAAAAAAEAIAAAAA4BAABkcnMvc2hhcGV4bWwueG1sUEsFBgAAAAAGAAYA&#10;WwEAALgDAAAAAA==&#10;">
                      <v:fill on="f" focussize="0,0"/>
                      <v:stroke weight="0.5pt" color="#000000 [3213]" miterlimit="8" joinstyle="miter" endarrow="open"/>
                      <v:imagedata o:title=""/>
                      <o:lock v:ext="edit" aspectratio="f"/>
                    </v:shape>
                    <v:shape id="直接箭头连接符 135" o:spid="_x0000_s1026" o:spt="32" type="#_x0000_t32" style="position:absolute;left:12240;top:7212;flip:y;height:3;width:390;" filled="f" stroked="t" coordsize="21600,21600" o:gfxdata="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WO4r4A&#10;AADbAAAADwAAAAAAAAABACAAAAAiAAAAZHJzL2Rvd25yZXYueG1sUEsBAhQAFAAAAAgAh07iQDMv&#10;BZ47AAAAOQAAABAAAAAAAAAAAQAgAAAADQEAAGRycy9zaGFwZXhtbC54bWxQSwUGAAAAAAYABgBb&#10;AQAAtwMAAAAA&#10;">
                      <v:fill on="f" focussize="0,0"/>
                      <v:stroke weight="0.5pt" color="#000000 [3213]" miterlimit="8" joinstyle="miter" endarrow="open"/>
                      <v:imagedata o:title=""/>
                      <o:lock v:ext="edit" aspectratio="f"/>
                    </v:shape>
                    <v:shape id="直接箭头连接符 134" o:spid="_x0000_s1026" o:spt="32" type="#_x0000_t32" style="position:absolute;left:12210;top:7782;flip:y;height:3;width:390;" filled="f" stroked="t" coordsize="21600,21600" o:gfxdata="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1JK3m/&#10;AAAA2wAAAA8AAAAAAAAAAQAgAAAAIgAAAGRycy9kb3ducmV2LnhtbFBLAQIUABQAAAAIAIdO4kAz&#10;LwWeOwAAADkAAAAQAAAAAAAAAAEAIAAAAA4BAABkcnMvc2hhcGV4bWwueG1sUEsFBgAAAAAGAAYA&#10;WwEAALgDAAAAAA==&#10;">
                      <v:fill on="f" focussize="0,0"/>
                      <v:stroke weight="0.5pt" color="#000000 [3213]" miterlimit="8" joinstyle="miter" endarrow="open"/>
                      <v:imagedata o:title=""/>
                      <o:lock v:ext="edit" aspectratio="f"/>
                    </v:shape>
                    <v:shape id="直接箭头连接符 133" o:spid="_x0000_s1026" o:spt="32" type="#_x0000_t32" style="position:absolute;left:12195;top:8382;flip:y;height:3;width:390;" filled="f" stroked="t" coordsize="21600,21600" o:gfxdata="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vwu5AAAA2wAA&#10;AA8AAAAAAAAAAQAgAAAAIgAAAGRycy9kb3ducmV2LnhtbFBLAQIUABQAAAAIAIdO4kAzLwWeOwAA&#10;ADkAAAAQAAAAAAAAAAEAIAAAAAgBAABkcnMvc2hhcGV4bWwueG1sUEsFBgAAAAAGAAYAWwEAALID&#10;AAAAAA==&#10;">
                      <v:fill on="f" focussize="0,0"/>
                      <v:stroke weight="0.5pt" color="#000000 [3213]" miterlimit="8" joinstyle="miter" endarrow="open"/>
                      <v:imagedata o:title=""/>
                      <o:lock v:ext="edit" aspectratio="f"/>
                    </v:shape>
                    <v:shape id="直接箭头连接符 132" o:spid="_x0000_s1026" o:spt="32" type="#_x0000_t32" style="position:absolute;left:12240;top:8982;flip:y;height:3;width:390;" filled="f" stroked="t" coordsize="21600,21600" o:gfxdata="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aGpC/&#10;AAAA2wAAAA8AAAAAAAAAAQAgAAAAIgAAAGRycy9kb3ducmV2LnhtbFBLAQIUABQAAAAIAIdO4kAz&#10;LwWeOwAAADkAAAAQAAAAAAAAAAEAIAAAAA4BAABkcnMvc2hhcGV4bWwueG1sUEsFBgAAAAAGAAYA&#10;WwEAALgDAAAAAA==&#10;">
                      <v:fill on="f" focussize="0,0"/>
                      <v:stroke weight="0.5pt" color="#000000 [3213]" miterlimit="8" joinstyle="miter" endarrow="open"/>
                      <v:imagedata o:title=""/>
                      <o:lock v:ext="edit" aspectratio="f"/>
                    </v:shape>
                    <v:shape id="直接箭头连接符 131" o:spid="_x0000_s1026" o:spt="32" type="#_x0000_t32" style="position:absolute;left:12210;top:9507;flip:y;height:3;width:390;" filled="f" stroked="t" coordsize="21600,21600" o:gfxdata="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5x48vQAA&#10;ANsAAAAPAAAAAAAAAAEAIAAAACIAAABkcnMvZG93bnJldi54bWxQSwECFAAUAAAACACHTuJAMy8F&#10;njsAAAA5AAAAEAAAAAAAAAABACAAAAAMAQAAZHJzL3NoYXBleG1sLnhtbFBLBQYAAAAABgAGAFsB&#10;AAC2AwAAAAA=&#10;">
                      <v:fill on="f" focussize="0,0"/>
                      <v:stroke weight="0.5pt" color="#000000 [3213]" miterlimit="8" joinstyle="miter" endarrow="open"/>
                      <v:imagedata o:title=""/>
                      <o:lock v:ext="edit" aspectratio="f"/>
                    </v:shape>
                  </v:group>
                  <v:shape id="_x0000_s1026" o:spid="_x0000_s1026" o:spt="34" type="#_x0000_t34" style="position:absolute;left:10860;top:8940;flip:y;height:390;width:1920;rotation:-5898240f;" filled="f" stroked="t" coordsize="21600,21600" o:gfxdata="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8UTae/&#10;AAAA2wAAAA8AAAAAAAAAAQAgAAAAIgAAAGRycy9kb3ducmV2LnhtbFBLAQIUABQAAAAIAIdO4kAz&#10;LwWeOwAAADkAAAAQAAAAAAAAAAEAIAAAAA4BAABkcnMvc2hhcGV4bWwueG1sUEsFBgAAAAAGAAYA&#10;WwEAALgDAAAAAA==&#10;" adj="21611">
                    <v:fill on="f" focussize="0,0"/>
                    <v:stroke weight="0.5pt" color="#000000 [3213]" miterlimit="8" joinstyle="miter" endarrow="open"/>
                    <v:imagedata o:title=""/>
                    <o:lock v:ext="edit" aspectratio="f"/>
                  </v:shape>
                </v:group>
                <v:shape id="_x0000_s1026" o:spid="_x0000_s1026" o:spt="33" type="#_x0000_t33" style="position:absolute;left:5058;top:5273;flip:y;height:3286;width:4238;rotation:-5898240f;" filled="f" stroked="t" coordsize="21600,21600" o:gfxdata="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vO8GvQAA&#10;ANsAAAAPAAAAAAAAAAEAIAAAACIAAABkcnMvZG93bnJldi54bWxQSwECFAAUAAAACACHTuJAMy8F&#10;njsAAAA5AAAAEAAAAAAAAAABACAAAAAMAQAAZHJzL3NoYXBleG1sLnhtbFBLBQYAAAAABgAGAFsB&#10;AAC2AwAAAAA=&#10;">
                  <v:fill on="f" focussize="0,0"/>
                  <v:stroke weight="0.5pt" color="#000000 [3213]" miterlimit="8" joinstyle="miter" endarrow="open"/>
                  <v:imagedata o:title=""/>
                  <o:lock v:ext="edit" aspectratio="f"/>
                </v:shape>
              </v:group>
            </w:pict>
          </mc:Fallback>
        </mc:AlternateContent>
      </w:r>
    </w:p>
    <w:p w14:paraId="4F7CDE44">
      <w:pPr>
        <w:pStyle w:val="4"/>
        <w:ind w:firstLine="0" w:firstLineChars="0"/>
        <w:jc w:val="center"/>
        <w:rPr>
          <w:rFonts w:hint="eastAsia" w:ascii="黑体" w:hAnsi="黑体" w:cs="方正小标宋简体"/>
          <w:bCs/>
          <w:sz w:val="36"/>
          <w:szCs w:val="36"/>
        </w:rPr>
      </w:pPr>
    </w:p>
    <w:p w14:paraId="3C0E6871">
      <w:pPr>
        <w:pStyle w:val="4"/>
        <w:ind w:firstLine="0" w:firstLineChars="0"/>
        <w:jc w:val="center"/>
        <w:rPr>
          <w:rFonts w:hint="eastAsia" w:ascii="黑体" w:hAnsi="黑体" w:cs="方正小标宋简体"/>
          <w:bCs/>
          <w:sz w:val="36"/>
          <w:szCs w:val="36"/>
        </w:rPr>
      </w:pPr>
    </w:p>
    <w:p w14:paraId="45A06D8A">
      <w:pPr>
        <w:pStyle w:val="4"/>
        <w:ind w:firstLine="0" w:firstLineChars="0"/>
        <w:jc w:val="center"/>
        <w:rPr>
          <w:rFonts w:hint="eastAsia" w:ascii="黑体" w:hAnsi="黑体" w:cs="方正小标宋简体"/>
          <w:bCs/>
          <w:sz w:val="36"/>
          <w:szCs w:val="36"/>
        </w:rPr>
      </w:pPr>
    </w:p>
    <w:p w14:paraId="49DB3FE2">
      <w:pPr>
        <w:pStyle w:val="4"/>
        <w:ind w:firstLine="0" w:firstLineChars="0"/>
        <w:jc w:val="center"/>
        <w:rPr>
          <w:rFonts w:hint="eastAsia" w:ascii="黑体" w:hAnsi="黑体" w:cs="方正小标宋简体"/>
          <w:bCs/>
          <w:sz w:val="36"/>
          <w:szCs w:val="36"/>
        </w:rPr>
      </w:pPr>
    </w:p>
    <w:p w14:paraId="5F39FB15">
      <w:pPr>
        <w:pStyle w:val="4"/>
        <w:ind w:firstLine="0" w:firstLineChars="0"/>
        <w:jc w:val="center"/>
        <w:rPr>
          <w:rFonts w:hint="eastAsia" w:ascii="黑体" w:hAnsi="黑体" w:cs="方正小标宋简体"/>
          <w:bCs/>
          <w:sz w:val="36"/>
          <w:szCs w:val="36"/>
        </w:rPr>
      </w:pPr>
    </w:p>
    <w:p w14:paraId="2621AE48">
      <w:pPr>
        <w:pStyle w:val="4"/>
        <w:ind w:firstLine="0" w:firstLineChars="0"/>
        <w:jc w:val="center"/>
        <w:rPr>
          <w:rFonts w:hint="eastAsia" w:ascii="黑体" w:hAnsi="黑体" w:cs="方正小标宋简体"/>
          <w:bCs/>
          <w:sz w:val="36"/>
          <w:szCs w:val="36"/>
        </w:rPr>
      </w:pPr>
    </w:p>
    <w:p w14:paraId="6DF5B8BA">
      <w:pPr>
        <w:pStyle w:val="4"/>
        <w:ind w:firstLine="0" w:firstLineChars="0"/>
        <w:jc w:val="center"/>
        <w:rPr>
          <w:rFonts w:hint="eastAsia" w:ascii="黑体" w:hAnsi="黑体" w:cs="方正小标宋简体"/>
          <w:bCs/>
          <w:sz w:val="36"/>
          <w:szCs w:val="36"/>
        </w:rPr>
      </w:pPr>
    </w:p>
    <w:p w14:paraId="7EA5A6C4">
      <w:pPr>
        <w:pStyle w:val="4"/>
        <w:ind w:firstLine="0" w:firstLineChars="0"/>
        <w:jc w:val="center"/>
        <w:rPr>
          <w:rFonts w:hint="eastAsia" w:ascii="黑体" w:hAnsi="黑体" w:cs="方正小标宋简体"/>
          <w:bCs/>
          <w:sz w:val="36"/>
          <w:szCs w:val="36"/>
        </w:rPr>
      </w:pPr>
    </w:p>
    <w:p w14:paraId="09779AF8">
      <w:pPr>
        <w:pStyle w:val="4"/>
        <w:ind w:firstLine="0" w:firstLineChars="0"/>
        <w:jc w:val="center"/>
        <w:rPr>
          <w:rFonts w:hint="eastAsia" w:ascii="黑体" w:hAnsi="黑体" w:cs="方正小标宋简体"/>
          <w:bCs/>
          <w:sz w:val="36"/>
          <w:szCs w:val="36"/>
        </w:rPr>
      </w:pPr>
    </w:p>
    <w:p w14:paraId="33C2E398">
      <w:pPr>
        <w:pStyle w:val="4"/>
        <w:ind w:firstLine="0" w:firstLineChars="0"/>
        <w:jc w:val="center"/>
        <w:rPr>
          <w:rFonts w:hint="eastAsia" w:ascii="黑体" w:hAnsi="黑体" w:cs="方正小标宋简体"/>
          <w:bCs/>
          <w:sz w:val="36"/>
          <w:szCs w:val="36"/>
        </w:rPr>
      </w:pPr>
    </w:p>
    <w:p w14:paraId="6439F192">
      <w:pPr>
        <w:pStyle w:val="4"/>
        <w:ind w:firstLine="0" w:firstLineChars="0"/>
        <w:jc w:val="center"/>
        <w:rPr>
          <w:rFonts w:hint="eastAsia" w:ascii="黑体" w:hAnsi="黑体" w:cs="方正小标宋简体"/>
          <w:bCs/>
          <w:sz w:val="36"/>
          <w:szCs w:val="36"/>
        </w:rPr>
      </w:pPr>
    </w:p>
    <w:p w14:paraId="348906E4">
      <w:pPr>
        <w:pStyle w:val="4"/>
        <w:ind w:firstLine="0" w:firstLineChars="0"/>
        <w:jc w:val="center"/>
        <w:rPr>
          <w:rFonts w:hint="eastAsia" w:ascii="黑体" w:hAnsi="黑体" w:cs="方正小标宋简体"/>
          <w:bCs/>
          <w:sz w:val="36"/>
          <w:szCs w:val="36"/>
        </w:rPr>
      </w:pPr>
    </w:p>
    <w:p w14:paraId="783057F8">
      <w:pPr>
        <w:pStyle w:val="4"/>
        <w:ind w:firstLine="0" w:firstLineChars="0"/>
        <w:jc w:val="center"/>
        <w:rPr>
          <w:rFonts w:hint="eastAsia" w:ascii="黑体" w:hAnsi="黑体" w:cs="方正小标宋简体"/>
          <w:bCs/>
          <w:sz w:val="36"/>
          <w:szCs w:val="36"/>
        </w:rPr>
      </w:pPr>
    </w:p>
    <w:p w14:paraId="0C7A94B2">
      <w:pPr>
        <w:pStyle w:val="4"/>
        <w:ind w:firstLine="0" w:firstLineChars="0"/>
        <w:jc w:val="center"/>
        <w:rPr>
          <w:rFonts w:hint="eastAsia" w:ascii="黑体" w:hAnsi="黑体" w:cs="方正小标宋简体"/>
          <w:bCs/>
          <w:sz w:val="36"/>
          <w:szCs w:val="36"/>
        </w:rPr>
      </w:pPr>
    </w:p>
    <w:p w14:paraId="468E0A32">
      <w:pPr>
        <w:pStyle w:val="4"/>
        <w:ind w:firstLine="0" w:firstLineChars="0"/>
        <w:jc w:val="center"/>
        <w:rPr>
          <w:rFonts w:hint="eastAsia" w:ascii="黑体" w:hAnsi="黑体" w:cs="方正小标宋简体"/>
          <w:bCs/>
          <w:sz w:val="36"/>
          <w:szCs w:val="36"/>
        </w:rPr>
      </w:pPr>
    </w:p>
    <w:p w14:paraId="244F8CF9">
      <w:pPr>
        <w:pStyle w:val="4"/>
        <w:ind w:firstLine="0" w:firstLineChars="0"/>
        <w:jc w:val="center"/>
        <w:rPr>
          <w:rFonts w:hint="eastAsia" w:ascii="黑体" w:hAnsi="黑体" w:cs="方正小标宋简体"/>
          <w:bCs/>
          <w:sz w:val="36"/>
          <w:szCs w:val="36"/>
        </w:rPr>
      </w:pPr>
    </w:p>
    <w:p w14:paraId="60579CD2">
      <w:pPr>
        <w:pStyle w:val="4"/>
        <w:ind w:firstLine="0" w:firstLineChars="0"/>
        <w:jc w:val="center"/>
        <w:rPr>
          <w:rFonts w:hint="eastAsia" w:ascii="黑体" w:hAnsi="黑体" w:cs="方正小标宋简体"/>
          <w:bCs/>
          <w:sz w:val="36"/>
          <w:szCs w:val="36"/>
        </w:rPr>
      </w:pPr>
    </w:p>
    <w:p w14:paraId="71E09E11">
      <w:pPr>
        <w:pStyle w:val="4"/>
        <w:ind w:firstLine="0" w:firstLineChars="0"/>
        <w:jc w:val="center"/>
        <w:rPr>
          <w:rFonts w:hint="eastAsia" w:ascii="黑体" w:hAnsi="黑体" w:cs="方正小标宋简体"/>
          <w:bCs/>
          <w:sz w:val="36"/>
          <w:szCs w:val="36"/>
        </w:rPr>
      </w:pPr>
    </w:p>
    <w:p w14:paraId="28D3D8F1">
      <w:pPr>
        <w:pStyle w:val="4"/>
        <w:ind w:firstLine="0" w:firstLineChars="0"/>
        <w:rPr>
          <w:rFonts w:hint="eastAsia" w:ascii="黑体" w:hAnsi="黑体" w:eastAsia="黑体" w:cs="黑体"/>
          <w:sz w:val="32"/>
          <w:szCs w:val="32"/>
        </w:rPr>
      </w:pPr>
      <w:r>
        <w:rPr>
          <w:rFonts w:hint="eastAsia" w:ascii="黑体" w:hAnsi="黑体" w:eastAsia="黑体" w:cs="黑体"/>
          <w:sz w:val="32"/>
          <w:szCs w:val="32"/>
        </w:rPr>
        <w:t>附件2</w:t>
      </w:r>
      <w:bookmarkStart w:id="93" w:name="_Toc30392"/>
    </w:p>
    <w:p w14:paraId="670C76D1">
      <w:pPr>
        <w:pStyle w:val="4"/>
        <w:ind w:firstLine="0" w:firstLineChars="0"/>
        <w:jc w:val="center"/>
        <w:rPr>
          <w:rFonts w:ascii="黑体" w:hAnsi="黑体" w:cs="方正小标宋简体"/>
          <w:b w:val="0"/>
          <w:bCs/>
          <w:sz w:val="36"/>
          <w:szCs w:val="36"/>
        </w:rPr>
      </w:pPr>
      <w:r>
        <w:rPr>
          <w:rFonts w:hint="eastAsia" w:ascii="方正小标宋简体" w:hAnsi="方正小标宋简体" w:eastAsia="方正小标宋简体" w:cs="方正小标宋简体"/>
          <w:bCs/>
          <w:sz w:val="44"/>
          <w:szCs w:val="44"/>
        </w:rPr>
        <w:t>沁县地质灾害应急指挥通讯联络表</w:t>
      </w:r>
      <w:bookmarkEnd w:id="93"/>
    </w:p>
    <w:tbl>
      <w:tblPr>
        <w:tblStyle w:val="12"/>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921"/>
        <w:gridCol w:w="2792"/>
        <w:gridCol w:w="2069"/>
        <w:gridCol w:w="1775"/>
        <w:gridCol w:w="1200"/>
      </w:tblGrid>
      <w:tr w14:paraId="035BA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35" w:hRule="exact"/>
          <w:jc w:val="center"/>
        </w:trPr>
        <w:tc>
          <w:tcPr>
            <w:tcW w:w="921" w:type="dxa"/>
            <w:shd w:val="clear" w:color="auto" w:fill="FFFFFF"/>
            <w:vAlign w:val="center"/>
          </w:tcPr>
          <w:p w14:paraId="33B17C3B">
            <w:pPr>
              <w:pStyle w:val="24"/>
              <w:keepNext w:val="0"/>
              <w:keepLines w:val="0"/>
              <w:pageBreakBefore w:val="0"/>
              <w:widowControl w:val="0"/>
              <w:shd w:val="clear" w:color="auto" w:fill="auto"/>
              <w:kinsoku/>
              <w:wordWrap/>
              <w:overflowPunct/>
              <w:topLinePunct w:val="0"/>
              <w:autoSpaceDE/>
              <w:autoSpaceDN/>
              <w:bidi w:val="0"/>
              <w:adjustRightInd/>
              <w:snapToGrid/>
              <w:spacing w:line="280" w:lineRule="exact"/>
              <w:jc w:val="center"/>
              <w:textAlignment w:val="auto"/>
              <w:rPr>
                <w:rFonts w:ascii="黑体" w:hAnsi="黑体" w:eastAsia="黑体" w:cs="黑体"/>
                <w:color w:val="000000"/>
                <w:sz w:val="28"/>
                <w:szCs w:val="28"/>
              </w:rPr>
            </w:pPr>
            <w:r>
              <w:rPr>
                <w:rFonts w:hint="eastAsia" w:ascii="黑体" w:hAnsi="黑体" w:eastAsia="黑体" w:cs="黑体"/>
                <w:color w:val="000000"/>
                <w:sz w:val="28"/>
                <w:szCs w:val="28"/>
              </w:rPr>
              <w:t>序号</w:t>
            </w:r>
          </w:p>
        </w:tc>
        <w:tc>
          <w:tcPr>
            <w:tcW w:w="2792" w:type="dxa"/>
            <w:shd w:val="clear" w:color="auto" w:fill="FFFFFF"/>
            <w:vAlign w:val="center"/>
          </w:tcPr>
          <w:p w14:paraId="2CA9E79B">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单位</w:t>
            </w:r>
          </w:p>
        </w:tc>
        <w:tc>
          <w:tcPr>
            <w:tcW w:w="2069" w:type="dxa"/>
            <w:shd w:val="clear" w:color="auto" w:fill="FFFFFF"/>
            <w:vAlign w:val="center"/>
          </w:tcPr>
          <w:p w14:paraId="7270BADF">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值班电话</w:t>
            </w:r>
          </w:p>
        </w:tc>
        <w:tc>
          <w:tcPr>
            <w:tcW w:w="1775" w:type="dxa"/>
            <w:shd w:val="clear" w:color="auto" w:fill="FFFFFF"/>
            <w:vAlign w:val="center"/>
          </w:tcPr>
          <w:p w14:paraId="0F6E5408">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传真</w:t>
            </w:r>
          </w:p>
        </w:tc>
        <w:tc>
          <w:tcPr>
            <w:tcW w:w="1200" w:type="dxa"/>
            <w:shd w:val="clear" w:color="auto" w:fill="FFFFFF"/>
            <w:vAlign w:val="center"/>
          </w:tcPr>
          <w:p w14:paraId="284DFF0A">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备注</w:t>
            </w:r>
          </w:p>
        </w:tc>
      </w:tr>
      <w:tr w14:paraId="51E16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7A749B11">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w:t>
            </w:r>
          </w:p>
        </w:tc>
        <w:tc>
          <w:tcPr>
            <w:tcW w:w="2792" w:type="dxa"/>
            <w:shd w:val="clear" w:color="auto" w:fill="FFFFFF"/>
            <w:vAlign w:val="center"/>
          </w:tcPr>
          <w:p w14:paraId="7F310F3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县委宣传部</w:t>
            </w:r>
          </w:p>
        </w:tc>
        <w:tc>
          <w:tcPr>
            <w:tcW w:w="2069" w:type="dxa"/>
            <w:shd w:val="clear" w:color="auto" w:fill="FFFFFF"/>
            <w:vAlign w:val="center"/>
          </w:tcPr>
          <w:p w14:paraId="1EF926D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ascii="宋体" w:hAnsi="宋体" w:cs="Arial"/>
                <w:color w:val="000000"/>
                <w:sz w:val="24"/>
              </w:rPr>
              <w:t>7022524</w:t>
            </w:r>
          </w:p>
        </w:tc>
        <w:tc>
          <w:tcPr>
            <w:tcW w:w="1775" w:type="dxa"/>
            <w:shd w:val="clear" w:color="auto" w:fill="FFFFFF"/>
            <w:vAlign w:val="center"/>
          </w:tcPr>
          <w:p w14:paraId="7395F0C4">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3518537A">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46F63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233DB52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w:t>
            </w:r>
          </w:p>
        </w:tc>
        <w:tc>
          <w:tcPr>
            <w:tcW w:w="2792" w:type="dxa"/>
            <w:shd w:val="clear" w:color="auto" w:fill="FFFFFF"/>
            <w:vAlign w:val="center"/>
          </w:tcPr>
          <w:p w14:paraId="086C5FF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县政府办公室</w:t>
            </w:r>
          </w:p>
        </w:tc>
        <w:tc>
          <w:tcPr>
            <w:tcW w:w="2069" w:type="dxa"/>
            <w:shd w:val="clear" w:color="auto" w:fill="FFFFFF"/>
            <w:vAlign w:val="center"/>
          </w:tcPr>
          <w:p w14:paraId="3C482FC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4"/>
                <w:lang w:val="en-US" w:eastAsia="zh-CN" w:bidi="ar-SA"/>
              </w:rPr>
            </w:pPr>
            <w:r>
              <w:rPr>
                <w:rFonts w:hint="eastAsia" w:ascii="宋体" w:hAnsi="宋体" w:cs="Arial"/>
                <w:color w:val="000000"/>
                <w:sz w:val="24"/>
                <w:lang w:eastAsia="zh-CN"/>
              </w:rPr>
              <w:t>0355-7022360</w:t>
            </w:r>
          </w:p>
        </w:tc>
        <w:tc>
          <w:tcPr>
            <w:tcW w:w="1775" w:type="dxa"/>
            <w:shd w:val="clear" w:color="auto" w:fill="FFFFFF"/>
            <w:vAlign w:val="center"/>
          </w:tcPr>
          <w:p w14:paraId="69FE445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p>
        </w:tc>
        <w:tc>
          <w:tcPr>
            <w:tcW w:w="1200" w:type="dxa"/>
            <w:shd w:val="clear" w:color="auto" w:fill="FFFFFF"/>
            <w:vAlign w:val="center"/>
          </w:tcPr>
          <w:p w14:paraId="46EA8E4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57D24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11E4E2B9">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3</w:t>
            </w:r>
          </w:p>
        </w:tc>
        <w:tc>
          <w:tcPr>
            <w:tcW w:w="2792" w:type="dxa"/>
            <w:shd w:val="clear" w:color="auto" w:fill="FFFFFF"/>
            <w:vAlign w:val="center"/>
          </w:tcPr>
          <w:p w14:paraId="50A29B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kern w:val="2"/>
                <w:sz w:val="24"/>
                <w:szCs w:val="24"/>
                <w:lang w:val="en-US" w:eastAsia="zh-CN" w:bidi="ar-SA"/>
              </w:rPr>
            </w:pPr>
            <w:r>
              <w:rPr>
                <w:rFonts w:hint="eastAsia" w:ascii="宋体" w:hAnsi="宋体" w:cs="Arial"/>
                <w:sz w:val="24"/>
              </w:rPr>
              <w:t>县人民武装部</w:t>
            </w:r>
          </w:p>
        </w:tc>
        <w:tc>
          <w:tcPr>
            <w:tcW w:w="2069" w:type="dxa"/>
            <w:shd w:val="clear" w:color="auto" w:fill="FFFFFF"/>
            <w:vAlign w:val="center"/>
          </w:tcPr>
          <w:p w14:paraId="19780E2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Arial"/>
                <w:kern w:val="2"/>
                <w:sz w:val="24"/>
                <w:szCs w:val="24"/>
                <w:lang w:val="en-US" w:eastAsia="zh-CN" w:bidi="ar-SA"/>
              </w:rPr>
            </w:pPr>
            <w:r>
              <w:rPr>
                <w:rFonts w:hint="eastAsia" w:ascii="宋体" w:hAnsi="宋体" w:cs="Arial"/>
                <w:sz w:val="24"/>
              </w:rPr>
              <w:t>0355-4242</w:t>
            </w:r>
            <w:r>
              <w:rPr>
                <w:rFonts w:hint="eastAsia" w:ascii="宋体" w:hAnsi="宋体" w:cs="Arial"/>
                <w:sz w:val="24"/>
                <w:lang w:val="en-US" w:eastAsia="zh-CN"/>
              </w:rPr>
              <w:t>620</w:t>
            </w:r>
          </w:p>
        </w:tc>
        <w:tc>
          <w:tcPr>
            <w:tcW w:w="1775" w:type="dxa"/>
            <w:shd w:val="clear" w:color="auto" w:fill="FFFFFF"/>
            <w:vAlign w:val="center"/>
          </w:tcPr>
          <w:p w14:paraId="70DDF0B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sz w:val="24"/>
                <w:szCs w:val="24"/>
              </w:rPr>
            </w:pPr>
          </w:p>
        </w:tc>
        <w:tc>
          <w:tcPr>
            <w:tcW w:w="1200" w:type="dxa"/>
            <w:shd w:val="clear" w:color="auto" w:fill="FFFFFF"/>
            <w:vAlign w:val="center"/>
          </w:tcPr>
          <w:p w14:paraId="7A02E39F">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25C7C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46E181C9">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4</w:t>
            </w:r>
          </w:p>
        </w:tc>
        <w:tc>
          <w:tcPr>
            <w:tcW w:w="2792" w:type="dxa"/>
            <w:shd w:val="clear" w:color="auto" w:fill="FFFFFF"/>
            <w:vAlign w:val="center"/>
          </w:tcPr>
          <w:p w14:paraId="73EB3CC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县公安局</w:t>
            </w:r>
          </w:p>
        </w:tc>
        <w:tc>
          <w:tcPr>
            <w:tcW w:w="2069" w:type="dxa"/>
            <w:shd w:val="clear" w:color="auto" w:fill="FFFFFF"/>
            <w:vAlign w:val="center"/>
          </w:tcPr>
          <w:p w14:paraId="0CD1C6F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4"/>
                <w:lang w:val="en-US" w:eastAsia="zh-CN" w:bidi="ar-SA"/>
              </w:rPr>
            </w:pPr>
            <w:r>
              <w:rPr>
                <w:rFonts w:hint="eastAsia" w:ascii="宋体" w:hAnsi="宋体" w:cs="Arial"/>
                <w:color w:val="000000"/>
                <w:sz w:val="24"/>
              </w:rPr>
              <w:t>0355-</w:t>
            </w:r>
            <w:r>
              <w:rPr>
                <w:rFonts w:ascii="宋体" w:hAnsi="宋体" w:cs="Arial"/>
                <w:color w:val="000000"/>
                <w:sz w:val="24"/>
              </w:rPr>
              <w:t>702112</w:t>
            </w:r>
            <w:r>
              <w:rPr>
                <w:rFonts w:hint="eastAsia" w:ascii="宋体" w:hAnsi="宋体" w:cs="Arial"/>
                <w:color w:val="000000"/>
                <w:sz w:val="24"/>
                <w:lang w:val="en-US" w:eastAsia="zh-CN"/>
              </w:rPr>
              <w:t>6</w:t>
            </w:r>
          </w:p>
        </w:tc>
        <w:tc>
          <w:tcPr>
            <w:tcW w:w="1775" w:type="dxa"/>
            <w:shd w:val="clear" w:color="auto" w:fill="FFFFFF"/>
            <w:vAlign w:val="center"/>
          </w:tcPr>
          <w:p w14:paraId="01F10455">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49018327">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jc w:val="both"/>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110</w:t>
            </w:r>
          </w:p>
        </w:tc>
      </w:tr>
      <w:tr w14:paraId="72A43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00E91E5B">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5</w:t>
            </w:r>
          </w:p>
        </w:tc>
        <w:tc>
          <w:tcPr>
            <w:tcW w:w="2792" w:type="dxa"/>
            <w:shd w:val="clear" w:color="auto" w:fill="FFFFFF"/>
            <w:vAlign w:val="center"/>
          </w:tcPr>
          <w:p w14:paraId="564068B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县财政局</w:t>
            </w:r>
          </w:p>
        </w:tc>
        <w:tc>
          <w:tcPr>
            <w:tcW w:w="2069" w:type="dxa"/>
            <w:shd w:val="clear" w:color="auto" w:fill="FFFFFF"/>
            <w:vAlign w:val="center"/>
          </w:tcPr>
          <w:p w14:paraId="5991185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ascii="宋体" w:hAnsi="宋体" w:cs="Arial"/>
                <w:color w:val="000000"/>
                <w:sz w:val="24"/>
              </w:rPr>
              <w:t>7022754</w:t>
            </w:r>
          </w:p>
        </w:tc>
        <w:tc>
          <w:tcPr>
            <w:tcW w:w="1775" w:type="dxa"/>
            <w:shd w:val="clear" w:color="auto" w:fill="FFFFFF"/>
            <w:vAlign w:val="center"/>
          </w:tcPr>
          <w:p w14:paraId="33B3929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10F312AB">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57C47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5C3AD7AC">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6</w:t>
            </w:r>
          </w:p>
        </w:tc>
        <w:tc>
          <w:tcPr>
            <w:tcW w:w="2792" w:type="dxa"/>
            <w:shd w:val="clear" w:color="auto" w:fill="FFFFFF"/>
            <w:vAlign w:val="center"/>
          </w:tcPr>
          <w:p w14:paraId="6EB3043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4"/>
                <w:lang w:val="en-US" w:eastAsia="zh-CN" w:bidi="ar-SA"/>
              </w:rPr>
            </w:pPr>
            <w:r>
              <w:rPr>
                <w:rFonts w:hint="eastAsia" w:ascii="宋体" w:hAnsi="宋体" w:cs="Arial"/>
                <w:color w:val="000000"/>
                <w:sz w:val="24"/>
                <w:lang w:eastAsia="zh-CN"/>
              </w:rPr>
              <w:t>县发展改革和科学技术局</w:t>
            </w:r>
          </w:p>
        </w:tc>
        <w:tc>
          <w:tcPr>
            <w:tcW w:w="2069" w:type="dxa"/>
            <w:shd w:val="clear" w:color="auto" w:fill="FFFFFF"/>
            <w:vAlign w:val="center"/>
          </w:tcPr>
          <w:p w14:paraId="0ACD811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7022359</w:t>
            </w:r>
          </w:p>
        </w:tc>
        <w:tc>
          <w:tcPr>
            <w:tcW w:w="1775" w:type="dxa"/>
            <w:shd w:val="clear" w:color="auto" w:fill="FFFFFF"/>
            <w:vAlign w:val="center"/>
          </w:tcPr>
          <w:p w14:paraId="54F3B1E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p>
        </w:tc>
        <w:tc>
          <w:tcPr>
            <w:tcW w:w="1200" w:type="dxa"/>
            <w:shd w:val="clear" w:color="auto" w:fill="FFFFFF"/>
            <w:vAlign w:val="center"/>
          </w:tcPr>
          <w:p w14:paraId="46C71B35">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p>
        </w:tc>
      </w:tr>
      <w:tr w14:paraId="5B514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0FFB8403">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7</w:t>
            </w:r>
          </w:p>
        </w:tc>
        <w:tc>
          <w:tcPr>
            <w:tcW w:w="2792" w:type="dxa"/>
            <w:shd w:val="clear" w:color="auto" w:fill="FFFFFF"/>
            <w:vAlign w:val="center"/>
          </w:tcPr>
          <w:p w14:paraId="75C66DC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县应急管理局</w:t>
            </w:r>
          </w:p>
        </w:tc>
        <w:tc>
          <w:tcPr>
            <w:tcW w:w="2069" w:type="dxa"/>
            <w:shd w:val="clear" w:color="auto" w:fill="FFFFFF"/>
            <w:vAlign w:val="center"/>
          </w:tcPr>
          <w:p w14:paraId="12C3F84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7023908</w:t>
            </w:r>
          </w:p>
        </w:tc>
        <w:tc>
          <w:tcPr>
            <w:tcW w:w="1775" w:type="dxa"/>
            <w:shd w:val="clear" w:color="auto" w:fill="FFFFFF"/>
            <w:vAlign w:val="center"/>
          </w:tcPr>
          <w:p w14:paraId="3682002D">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52C240F7">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70E5D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3DAE2A82">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8</w:t>
            </w:r>
          </w:p>
        </w:tc>
        <w:tc>
          <w:tcPr>
            <w:tcW w:w="2792" w:type="dxa"/>
            <w:shd w:val="clear" w:color="auto" w:fill="FFFFFF"/>
            <w:vAlign w:val="center"/>
          </w:tcPr>
          <w:p w14:paraId="063C29D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县水利局</w:t>
            </w:r>
          </w:p>
        </w:tc>
        <w:tc>
          <w:tcPr>
            <w:tcW w:w="2069" w:type="dxa"/>
            <w:shd w:val="clear" w:color="auto" w:fill="FFFFFF"/>
            <w:vAlign w:val="center"/>
          </w:tcPr>
          <w:p w14:paraId="082B6F5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7023900</w:t>
            </w:r>
          </w:p>
        </w:tc>
        <w:tc>
          <w:tcPr>
            <w:tcW w:w="1775" w:type="dxa"/>
            <w:shd w:val="clear" w:color="auto" w:fill="FFFFFF"/>
            <w:vAlign w:val="center"/>
          </w:tcPr>
          <w:p w14:paraId="6D2AD9AF">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0942CC53">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4B9A2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27402B44">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9</w:t>
            </w:r>
          </w:p>
        </w:tc>
        <w:tc>
          <w:tcPr>
            <w:tcW w:w="2792" w:type="dxa"/>
            <w:shd w:val="clear" w:color="auto" w:fill="FFFFFF"/>
            <w:vAlign w:val="center"/>
          </w:tcPr>
          <w:p w14:paraId="685A8F0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县自然资源局</w:t>
            </w:r>
          </w:p>
        </w:tc>
        <w:tc>
          <w:tcPr>
            <w:tcW w:w="2069" w:type="dxa"/>
            <w:shd w:val="clear" w:color="auto" w:fill="FFFFFF"/>
            <w:vAlign w:val="center"/>
          </w:tcPr>
          <w:p w14:paraId="0C51BB1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7024472</w:t>
            </w:r>
          </w:p>
        </w:tc>
        <w:tc>
          <w:tcPr>
            <w:tcW w:w="1775" w:type="dxa"/>
            <w:shd w:val="clear" w:color="auto" w:fill="FFFFFF"/>
            <w:vAlign w:val="center"/>
          </w:tcPr>
          <w:p w14:paraId="7AAF149D">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p>
        </w:tc>
        <w:tc>
          <w:tcPr>
            <w:tcW w:w="1200" w:type="dxa"/>
            <w:shd w:val="clear" w:color="auto" w:fill="FFFFFF"/>
            <w:vAlign w:val="center"/>
          </w:tcPr>
          <w:p w14:paraId="591A1DA2">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p>
        </w:tc>
      </w:tr>
      <w:tr w14:paraId="4EDEF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6AD6AA32">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10</w:t>
            </w:r>
          </w:p>
        </w:tc>
        <w:tc>
          <w:tcPr>
            <w:tcW w:w="2792" w:type="dxa"/>
            <w:shd w:val="clear" w:color="auto" w:fill="FFFFFF"/>
            <w:vAlign w:val="center"/>
          </w:tcPr>
          <w:p w14:paraId="3727E7F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县住房和城乡建设管理局</w:t>
            </w:r>
          </w:p>
        </w:tc>
        <w:tc>
          <w:tcPr>
            <w:tcW w:w="2069" w:type="dxa"/>
            <w:shd w:val="clear" w:color="auto" w:fill="FFFFFF"/>
            <w:vAlign w:val="center"/>
          </w:tcPr>
          <w:p w14:paraId="496C592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7023904</w:t>
            </w:r>
          </w:p>
        </w:tc>
        <w:tc>
          <w:tcPr>
            <w:tcW w:w="1775" w:type="dxa"/>
            <w:shd w:val="clear" w:color="auto" w:fill="FFFFFF"/>
            <w:vAlign w:val="center"/>
          </w:tcPr>
          <w:p w14:paraId="2DEB732A">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713CDBC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0EE9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6EC5D7B1">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11</w:t>
            </w:r>
          </w:p>
        </w:tc>
        <w:tc>
          <w:tcPr>
            <w:tcW w:w="2792" w:type="dxa"/>
            <w:shd w:val="clear" w:color="auto" w:fill="FFFFFF"/>
            <w:vAlign w:val="center"/>
          </w:tcPr>
          <w:p w14:paraId="4B5A996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县农业农村局</w:t>
            </w:r>
          </w:p>
        </w:tc>
        <w:tc>
          <w:tcPr>
            <w:tcW w:w="2069" w:type="dxa"/>
            <w:shd w:val="clear" w:color="auto" w:fill="FFFFFF"/>
            <w:vAlign w:val="center"/>
          </w:tcPr>
          <w:p w14:paraId="4DB2985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7023224</w:t>
            </w:r>
          </w:p>
        </w:tc>
        <w:tc>
          <w:tcPr>
            <w:tcW w:w="1775" w:type="dxa"/>
            <w:shd w:val="clear" w:color="auto" w:fill="FFFFFF"/>
            <w:vAlign w:val="center"/>
          </w:tcPr>
          <w:p w14:paraId="0CE4F381">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13746641">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1FE61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48AC30D2">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12</w:t>
            </w:r>
          </w:p>
        </w:tc>
        <w:tc>
          <w:tcPr>
            <w:tcW w:w="2792" w:type="dxa"/>
            <w:shd w:val="clear" w:color="auto" w:fill="FFFFFF"/>
            <w:vAlign w:val="center"/>
          </w:tcPr>
          <w:p w14:paraId="41CCA6D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县教育局</w:t>
            </w:r>
          </w:p>
        </w:tc>
        <w:tc>
          <w:tcPr>
            <w:tcW w:w="2069" w:type="dxa"/>
            <w:shd w:val="clear" w:color="auto" w:fill="FFFFFF"/>
            <w:vAlign w:val="center"/>
          </w:tcPr>
          <w:p w14:paraId="2F99165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7022762</w:t>
            </w:r>
          </w:p>
        </w:tc>
        <w:tc>
          <w:tcPr>
            <w:tcW w:w="1775" w:type="dxa"/>
            <w:shd w:val="clear" w:color="auto" w:fill="FFFFFF"/>
            <w:vAlign w:val="center"/>
          </w:tcPr>
          <w:p w14:paraId="0F8DE8C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143471D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419C0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16561775">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13</w:t>
            </w:r>
          </w:p>
        </w:tc>
        <w:tc>
          <w:tcPr>
            <w:tcW w:w="2792" w:type="dxa"/>
            <w:shd w:val="clear" w:color="auto" w:fill="FFFFFF"/>
            <w:vAlign w:val="center"/>
          </w:tcPr>
          <w:p w14:paraId="66AE8DF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县工业和信息化局</w:t>
            </w:r>
          </w:p>
        </w:tc>
        <w:tc>
          <w:tcPr>
            <w:tcW w:w="2069" w:type="dxa"/>
            <w:shd w:val="clear" w:color="auto" w:fill="FFFFFF"/>
            <w:vAlign w:val="center"/>
          </w:tcPr>
          <w:p w14:paraId="24CF56E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7022734</w:t>
            </w:r>
          </w:p>
        </w:tc>
        <w:tc>
          <w:tcPr>
            <w:tcW w:w="1775" w:type="dxa"/>
            <w:shd w:val="clear" w:color="auto" w:fill="FFFFFF"/>
            <w:vAlign w:val="center"/>
          </w:tcPr>
          <w:p w14:paraId="06A51ACA">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5460CDAF">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50C1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477524F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14</w:t>
            </w:r>
          </w:p>
        </w:tc>
        <w:tc>
          <w:tcPr>
            <w:tcW w:w="2792" w:type="dxa"/>
            <w:shd w:val="clear" w:color="auto" w:fill="FFFFFF"/>
            <w:vAlign w:val="center"/>
          </w:tcPr>
          <w:p w14:paraId="6785A8C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县交通运输局</w:t>
            </w:r>
          </w:p>
        </w:tc>
        <w:tc>
          <w:tcPr>
            <w:tcW w:w="2069" w:type="dxa"/>
            <w:shd w:val="clear" w:color="auto" w:fill="FFFFFF"/>
            <w:vAlign w:val="center"/>
          </w:tcPr>
          <w:p w14:paraId="0B53562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7023302</w:t>
            </w:r>
          </w:p>
        </w:tc>
        <w:tc>
          <w:tcPr>
            <w:tcW w:w="1775" w:type="dxa"/>
            <w:shd w:val="clear" w:color="auto" w:fill="FFFFFF"/>
            <w:vAlign w:val="center"/>
          </w:tcPr>
          <w:p w14:paraId="6527264C">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732FC091">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2A24D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3B87C1B5">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15</w:t>
            </w:r>
          </w:p>
        </w:tc>
        <w:tc>
          <w:tcPr>
            <w:tcW w:w="2792" w:type="dxa"/>
            <w:shd w:val="clear" w:color="auto" w:fill="FFFFFF"/>
            <w:vAlign w:val="center"/>
          </w:tcPr>
          <w:p w14:paraId="0A17234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县文化和旅游局</w:t>
            </w:r>
          </w:p>
        </w:tc>
        <w:tc>
          <w:tcPr>
            <w:tcW w:w="2069" w:type="dxa"/>
            <w:shd w:val="clear" w:color="auto" w:fill="FFFFFF"/>
            <w:vAlign w:val="center"/>
          </w:tcPr>
          <w:p w14:paraId="431F4F4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color w:val="000000"/>
                <w:sz w:val="24"/>
              </w:rPr>
              <w:t>7022848</w:t>
            </w:r>
          </w:p>
        </w:tc>
        <w:tc>
          <w:tcPr>
            <w:tcW w:w="1775" w:type="dxa"/>
            <w:shd w:val="clear" w:color="auto" w:fill="FFFFFF"/>
            <w:vAlign w:val="center"/>
          </w:tcPr>
          <w:p w14:paraId="643C31D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6D5838D8">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1FA1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3051EDF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16</w:t>
            </w:r>
          </w:p>
        </w:tc>
        <w:tc>
          <w:tcPr>
            <w:tcW w:w="2792" w:type="dxa"/>
            <w:shd w:val="clear" w:color="auto" w:fill="FFFFFF"/>
            <w:vAlign w:val="center"/>
          </w:tcPr>
          <w:p w14:paraId="5524259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县卫生健康和体育局</w:t>
            </w:r>
          </w:p>
        </w:tc>
        <w:tc>
          <w:tcPr>
            <w:tcW w:w="2069" w:type="dxa"/>
            <w:shd w:val="clear" w:color="auto" w:fill="FFFFFF"/>
            <w:vAlign w:val="center"/>
          </w:tcPr>
          <w:p w14:paraId="2252E82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0355-</w:t>
            </w:r>
            <w:r>
              <w:rPr>
                <w:rFonts w:hint="eastAsia" w:ascii="宋体" w:hAnsi="宋体" w:cs="仿宋_GB2312"/>
                <w:sz w:val="24"/>
              </w:rPr>
              <w:t>7022702</w:t>
            </w:r>
          </w:p>
        </w:tc>
        <w:tc>
          <w:tcPr>
            <w:tcW w:w="1775" w:type="dxa"/>
            <w:shd w:val="clear" w:color="auto" w:fill="FFFFFF"/>
            <w:vAlign w:val="center"/>
          </w:tcPr>
          <w:p w14:paraId="158C879C">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0C85D31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68AB2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032FC55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sz w:val="24"/>
                <w:szCs w:val="24"/>
              </w:rPr>
            </w:pPr>
            <w:r>
              <w:rPr>
                <w:rFonts w:hint="eastAsia" w:ascii="宋体" w:hAnsi="宋体" w:eastAsia="宋体" w:cs="宋体"/>
                <w:sz w:val="24"/>
                <w:szCs w:val="24"/>
              </w:rPr>
              <w:t>17</w:t>
            </w:r>
          </w:p>
        </w:tc>
        <w:tc>
          <w:tcPr>
            <w:tcW w:w="2792" w:type="dxa"/>
            <w:shd w:val="clear" w:color="auto" w:fill="FFFFFF"/>
            <w:vAlign w:val="center"/>
          </w:tcPr>
          <w:p w14:paraId="667ACD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kern w:val="2"/>
                <w:sz w:val="24"/>
                <w:szCs w:val="24"/>
                <w:lang w:val="en-US" w:eastAsia="zh-CN" w:bidi="ar-SA"/>
              </w:rPr>
            </w:pPr>
            <w:r>
              <w:rPr>
                <w:rFonts w:hint="eastAsia" w:ascii="宋体" w:hAnsi="宋体" w:cs="Arial"/>
                <w:sz w:val="24"/>
                <w:lang w:eastAsia="zh-CN"/>
              </w:rPr>
              <w:t>县人力资源和社会保障局</w:t>
            </w:r>
          </w:p>
        </w:tc>
        <w:tc>
          <w:tcPr>
            <w:tcW w:w="2069" w:type="dxa"/>
            <w:shd w:val="clear" w:color="auto" w:fill="FFFFFF"/>
            <w:vAlign w:val="center"/>
          </w:tcPr>
          <w:p w14:paraId="34116D3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color w:val="000000"/>
                <w:kern w:val="2"/>
                <w:sz w:val="24"/>
                <w:szCs w:val="24"/>
                <w:lang w:val="en-US" w:eastAsia="zh-CN" w:bidi="ar-SA"/>
              </w:rPr>
            </w:pPr>
            <w:r>
              <w:rPr>
                <w:rFonts w:hint="eastAsia" w:ascii="宋体" w:hAnsi="宋体" w:cs="宋体"/>
                <w:color w:val="000000"/>
                <w:sz w:val="24"/>
                <w:lang w:val="en-US" w:eastAsia="zh-CN"/>
              </w:rPr>
              <w:t>0355-7022492</w:t>
            </w:r>
          </w:p>
        </w:tc>
        <w:tc>
          <w:tcPr>
            <w:tcW w:w="1775" w:type="dxa"/>
            <w:shd w:val="clear" w:color="auto" w:fill="FFFFFF"/>
            <w:vAlign w:val="center"/>
          </w:tcPr>
          <w:p w14:paraId="6C2B5367">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6CCBF7E6">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427B7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6D55D809">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18</w:t>
            </w:r>
          </w:p>
        </w:tc>
        <w:tc>
          <w:tcPr>
            <w:tcW w:w="2792" w:type="dxa"/>
            <w:shd w:val="clear" w:color="auto" w:fill="FFFFFF"/>
            <w:vAlign w:val="center"/>
          </w:tcPr>
          <w:p w14:paraId="4FB29F7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县气象局</w:t>
            </w:r>
          </w:p>
        </w:tc>
        <w:tc>
          <w:tcPr>
            <w:tcW w:w="2069" w:type="dxa"/>
            <w:shd w:val="clear" w:color="auto" w:fill="FFFFFF"/>
            <w:vAlign w:val="center"/>
          </w:tcPr>
          <w:p w14:paraId="21075B8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cs="宋体" w:eastAsiaTheme="minorEastAsia"/>
                <w:color w:val="000000"/>
                <w:kern w:val="2"/>
                <w:sz w:val="24"/>
                <w:szCs w:val="24"/>
                <w:lang w:val="en-US" w:eastAsia="zh-CN" w:bidi="ar-SA"/>
              </w:rPr>
            </w:pPr>
            <w:r>
              <w:rPr>
                <w:rFonts w:hint="eastAsia" w:ascii="宋体" w:hAnsi="宋体" w:cs="宋体"/>
                <w:color w:val="000000"/>
                <w:sz w:val="24"/>
              </w:rPr>
              <w:t>0355-</w:t>
            </w:r>
            <w:r>
              <w:rPr>
                <w:rFonts w:hint="eastAsia" w:ascii="宋体" w:hAnsi="宋体" w:cs="仿宋_GB2312"/>
                <w:sz w:val="24"/>
              </w:rPr>
              <w:t>7023300</w:t>
            </w:r>
          </w:p>
        </w:tc>
        <w:tc>
          <w:tcPr>
            <w:tcW w:w="1775" w:type="dxa"/>
            <w:shd w:val="clear" w:color="auto" w:fill="FFFFFF"/>
            <w:vAlign w:val="center"/>
          </w:tcPr>
          <w:p w14:paraId="6AD1EE2A">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422A0AE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7F512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147679A0">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19</w:t>
            </w:r>
          </w:p>
        </w:tc>
        <w:tc>
          <w:tcPr>
            <w:tcW w:w="2792" w:type="dxa"/>
            <w:shd w:val="clear" w:color="auto" w:fill="FFFFFF"/>
            <w:vAlign w:val="center"/>
          </w:tcPr>
          <w:p w14:paraId="7B6757A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县林业局</w:t>
            </w:r>
          </w:p>
        </w:tc>
        <w:tc>
          <w:tcPr>
            <w:tcW w:w="2069" w:type="dxa"/>
            <w:shd w:val="clear" w:color="auto" w:fill="FFFFFF"/>
            <w:vAlign w:val="center"/>
          </w:tcPr>
          <w:p w14:paraId="43453B8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000000"/>
                <w:kern w:val="2"/>
                <w:sz w:val="24"/>
                <w:szCs w:val="22"/>
                <w:lang w:val="en-US" w:eastAsia="zh-CN" w:bidi="ar-SA"/>
              </w:rPr>
            </w:pPr>
            <w:r>
              <w:rPr>
                <w:rFonts w:hint="eastAsia" w:ascii="宋体" w:hAnsi="宋体" w:cs="宋体"/>
                <w:color w:val="000000"/>
                <w:sz w:val="24"/>
              </w:rPr>
              <w:t>0355-7023230</w:t>
            </w:r>
          </w:p>
        </w:tc>
        <w:tc>
          <w:tcPr>
            <w:tcW w:w="1775" w:type="dxa"/>
            <w:shd w:val="clear" w:color="auto" w:fill="FFFFFF"/>
            <w:vAlign w:val="center"/>
          </w:tcPr>
          <w:p w14:paraId="3E82C2F1">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27FA1F17">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r>
      <w:tr w14:paraId="687D4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6494E3B2">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20</w:t>
            </w:r>
          </w:p>
        </w:tc>
        <w:tc>
          <w:tcPr>
            <w:tcW w:w="2792" w:type="dxa"/>
            <w:shd w:val="clear" w:color="auto" w:fill="FFFFFF"/>
            <w:vAlign w:val="center"/>
          </w:tcPr>
          <w:p w14:paraId="743D92C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eastAsia="宋体" w:cs="Arial"/>
                <w:color w:val="000000"/>
                <w:kern w:val="2"/>
                <w:sz w:val="24"/>
                <w:szCs w:val="22"/>
                <w:lang w:val="en-US" w:eastAsia="zh-CN" w:bidi="ar-SA"/>
              </w:rPr>
            </w:pPr>
            <w:r>
              <w:rPr>
                <w:rFonts w:hint="eastAsia" w:ascii="宋体" w:hAnsi="宋体" w:cs="Arial"/>
                <w:color w:val="000000"/>
                <w:sz w:val="24"/>
              </w:rPr>
              <w:t>县民政局</w:t>
            </w:r>
          </w:p>
        </w:tc>
        <w:tc>
          <w:tcPr>
            <w:tcW w:w="2069" w:type="dxa"/>
            <w:shd w:val="clear" w:color="auto" w:fill="FFFFFF"/>
            <w:vAlign w:val="center"/>
          </w:tcPr>
          <w:p w14:paraId="4C722D8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仿宋_GB2312"/>
                <w:sz w:val="24"/>
              </w:rPr>
              <w:t>702</w:t>
            </w:r>
            <w:r>
              <w:rPr>
                <w:rFonts w:hint="eastAsia" w:ascii="宋体" w:hAnsi="宋体" w:cs="仿宋_GB2312"/>
                <w:sz w:val="24"/>
                <w:lang w:val="en-US" w:eastAsia="zh-CN"/>
              </w:rPr>
              <w:t>7618</w:t>
            </w:r>
          </w:p>
        </w:tc>
        <w:tc>
          <w:tcPr>
            <w:tcW w:w="1775" w:type="dxa"/>
            <w:shd w:val="clear" w:color="auto" w:fill="FFFFFF"/>
            <w:vAlign w:val="center"/>
          </w:tcPr>
          <w:p w14:paraId="1D6B841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c>
          <w:tcPr>
            <w:tcW w:w="1200" w:type="dxa"/>
            <w:shd w:val="clear" w:color="auto" w:fill="FFFFFF"/>
            <w:vAlign w:val="center"/>
          </w:tcPr>
          <w:p w14:paraId="44F584D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r>
      <w:tr w14:paraId="079BD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19BE5FBF">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21</w:t>
            </w:r>
          </w:p>
        </w:tc>
        <w:tc>
          <w:tcPr>
            <w:tcW w:w="2792" w:type="dxa"/>
            <w:shd w:val="clear" w:color="auto" w:fill="FFFFFF"/>
            <w:vAlign w:val="center"/>
          </w:tcPr>
          <w:p w14:paraId="350E6F3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2"/>
                <w:lang w:val="en-US" w:eastAsia="zh-CN" w:bidi="ar-SA"/>
              </w:rPr>
            </w:pPr>
            <w:r>
              <w:rPr>
                <w:rFonts w:hint="eastAsia" w:ascii="宋体" w:hAnsi="宋体" w:cs="Arial"/>
                <w:color w:val="000000"/>
                <w:sz w:val="24"/>
                <w:lang w:eastAsia="zh-CN"/>
              </w:rPr>
              <w:t>县市场监督管理局</w:t>
            </w:r>
          </w:p>
        </w:tc>
        <w:tc>
          <w:tcPr>
            <w:tcW w:w="2069" w:type="dxa"/>
            <w:shd w:val="clear" w:color="auto" w:fill="FFFFFF"/>
            <w:vAlign w:val="center"/>
          </w:tcPr>
          <w:p w14:paraId="48A2AFC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0355-7</w:t>
            </w:r>
            <w:r>
              <w:rPr>
                <w:rFonts w:hint="eastAsia" w:ascii="宋体" w:hAnsi="宋体" w:cs="宋体"/>
                <w:color w:val="000000"/>
                <w:sz w:val="24"/>
                <w:lang w:val="en-US" w:eastAsia="zh-CN"/>
              </w:rPr>
              <w:t>022701</w:t>
            </w:r>
          </w:p>
        </w:tc>
        <w:tc>
          <w:tcPr>
            <w:tcW w:w="1775" w:type="dxa"/>
            <w:shd w:val="clear" w:color="auto" w:fill="FFFFFF"/>
            <w:vAlign w:val="center"/>
          </w:tcPr>
          <w:p w14:paraId="22B3329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c>
          <w:tcPr>
            <w:tcW w:w="1200" w:type="dxa"/>
            <w:shd w:val="clear" w:color="auto" w:fill="FFFFFF"/>
            <w:vAlign w:val="center"/>
          </w:tcPr>
          <w:p w14:paraId="3CF70B1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r>
      <w:tr w14:paraId="5F94D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022724DD">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22</w:t>
            </w:r>
          </w:p>
        </w:tc>
        <w:tc>
          <w:tcPr>
            <w:tcW w:w="2792" w:type="dxa"/>
            <w:shd w:val="clear" w:color="auto" w:fill="FFFFFF"/>
            <w:vAlign w:val="center"/>
          </w:tcPr>
          <w:p w14:paraId="4E7FDDC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县融媒体中心</w:t>
            </w:r>
          </w:p>
        </w:tc>
        <w:tc>
          <w:tcPr>
            <w:tcW w:w="2069" w:type="dxa"/>
            <w:shd w:val="clear" w:color="auto" w:fill="FFFFFF"/>
            <w:vAlign w:val="center"/>
          </w:tcPr>
          <w:p w14:paraId="1F92919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仿宋_GB2312"/>
                <w:sz w:val="24"/>
                <w:lang w:val="en-US" w:eastAsia="zh-CN"/>
              </w:rPr>
              <w:t>7027053</w:t>
            </w:r>
          </w:p>
        </w:tc>
        <w:tc>
          <w:tcPr>
            <w:tcW w:w="1775" w:type="dxa"/>
            <w:shd w:val="clear" w:color="auto" w:fill="FFFFFF"/>
            <w:vAlign w:val="center"/>
          </w:tcPr>
          <w:p w14:paraId="70AFEBA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p>
        </w:tc>
        <w:tc>
          <w:tcPr>
            <w:tcW w:w="1200" w:type="dxa"/>
            <w:shd w:val="clear" w:color="auto" w:fill="FFFFFF"/>
            <w:vAlign w:val="center"/>
          </w:tcPr>
          <w:p w14:paraId="46388DA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r>
      <w:tr w14:paraId="20663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13846C07">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23</w:t>
            </w:r>
          </w:p>
        </w:tc>
        <w:tc>
          <w:tcPr>
            <w:tcW w:w="2792" w:type="dxa"/>
            <w:shd w:val="clear" w:color="auto" w:fill="FFFFFF"/>
            <w:vAlign w:val="center"/>
          </w:tcPr>
          <w:p w14:paraId="49E90FF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2"/>
                <w:lang w:val="en-US" w:eastAsia="zh-CN" w:bidi="ar-SA"/>
              </w:rPr>
            </w:pPr>
            <w:r>
              <w:rPr>
                <w:rFonts w:hint="eastAsia" w:ascii="宋体" w:hAnsi="宋体" w:cs="Arial"/>
                <w:color w:val="000000"/>
                <w:sz w:val="24"/>
              </w:rPr>
              <w:t>县商务发展中心</w:t>
            </w:r>
          </w:p>
        </w:tc>
        <w:tc>
          <w:tcPr>
            <w:tcW w:w="2069" w:type="dxa"/>
            <w:shd w:val="clear" w:color="auto" w:fill="FFFFFF"/>
            <w:vAlign w:val="center"/>
          </w:tcPr>
          <w:p w14:paraId="11F838B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13935551826</w:t>
            </w:r>
          </w:p>
        </w:tc>
        <w:tc>
          <w:tcPr>
            <w:tcW w:w="1775" w:type="dxa"/>
            <w:shd w:val="clear" w:color="auto" w:fill="FFFFFF"/>
            <w:vAlign w:val="center"/>
          </w:tcPr>
          <w:p w14:paraId="4A08224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c>
          <w:tcPr>
            <w:tcW w:w="1200" w:type="dxa"/>
            <w:shd w:val="clear" w:color="auto" w:fill="FFFFFF"/>
            <w:vAlign w:val="center"/>
          </w:tcPr>
          <w:p w14:paraId="6315E3D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r>
      <w:tr w14:paraId="17A29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5" w:hRule="atLeast"/>
          <w:jc w:val="center"/>
        </w:trPr>
        <w:tc>
          <w:tcPr>
            <w:tcW w:w="921" w:type="dxa"/>
            <w:shd w:val="clear" w:color="auto" w:fill="FFFFFF"/>
            <w:vAlign w:val="center"/>
          </w:tcPr>
          <w:p w14:paraId="4B6E24DC">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24</w:t>
            </w:r>
          </w:p>
        </w:tc>
        <w:tc>
          <w:tcPr>
            <w:tcW w:w="2792" w:type="dxa"/>
            <w:shd w:val="clear" w:color="auto" w:fill="FFFFFF"/>
            <w:vAlign w:val="center"/>
          </w:tcPr>
          <w:p w14:paraId="6E4233D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color w:val="000000"/>
                <w:kern w:val="2"/>
                <w:sz w:val="24"/>
                <w:szCs w:val="22"/>
                <w:lang w:val="en-US" w:eastAsia="zh-CN" w:bidi="ar-SA"/>
              </w:rPr>
            </w:pPr>
            <w:r>
              <w:rPr>
                <w:rFonts w:hint="eastAsia" w:ascii="宋体" w:hAnsi="宋体" w:eastAsia="宋体" w:cs="Arial"/>
                <w:color w:val="000000"/>
                <w:sz w:val="24"/>
                <w:lang w:eastAsia="zh-CN"/>
              </w:rPr>
              <w:t>县公安局交警大队</w:t>
            </w:r>
          </w:p>
        </w:tc>
        <w:tc>
          <w:tcPr>
            <w:tcW w:w="2069" w:type="dxa"/>
            <w:shd w:val="clear" w:color="auto" w:fill="FFFFFF"/>
            <w:vAlign w:val="center"/>
          </w:tcPr>
          <w:p w14:paraId="4089F77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宋体"/>
                <w:color w:val="000000"/>
                <w:sz w:val="24"/>
                <w:lang w:val="en-US" w:eastAsia="zh-CN"/>
              </w:rPr>
              <w:t>7025999</w:t>
            </w:r>
          </w:p>
        </w:tc>
        <w:tc>
          <w:tcPr>
            <w:tcW w:w="1775" w:type="dxa"/>
            <w:shd w:val="clear" w:color="auto" w:fill="FFFFFF"/>
            <w:vAlign w:val="center"/>
          </w:tcPr>
          <w:p w14:paraId="6013A76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c>
          <w:tcPr>
            <w:tcW w:w="1200" w:type="dxa"/>
            <w:shd w:val="clear" w:color="auto" w:fill="FFFFFF"/>
            <w:vAlign w:val="center"/>
          </w:tcPr>
          <w:p w14:paraId="06771DC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cs="宋体" w:eastAsiaTheme="minorEastAsia"/>
                <w:color w:val="000000"/>
                <w:sz w:val="24"/>
                <w:lang w:val="en-US" w:eastAsia="zh-CN"/>
              </w:rPr>
            </w:pPr>
            <w:r>
              <w:rPr>
                <w:rFonts w:hint="eastAsia" w:ascii="宋体" w:hAnsi="宋体" w:cs="宋体"/>
                <w:color w:val="000000"/>
                <w:sz w:val="24"/>
                <w:lang w:val="en-US" w:eastAsia="zh-CN"/>
              </w:rPr>
              <w:t>122</w:t>
            </w:r>
          </w:p>
        </w:tc>
      </w:tr>
      <w:tr w14:paraId="63D9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atLeast"/>
          <w:jc w:val="center"/>
        </w:trPr>
        <w:tc>
          <w:tcPr>
            <w:tcW w:w="921" w:type="dxa"/>
            <w:shd w:val="clear" w:color="auto" w:fill="FFFFFF"/>
            <w:vAlign w:val="center"/>
          </w:tcPr>
          <w:p w14:paraId="75DB8BAC">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0"/>
              <w:jc w:val="center"/>
              <w:textAlignment w:val="auto"/>
              <w:rPr>
                <w:rFonts w:ascii="宋体" w:hAnsi="宋体" w:eastAsia="宋体" w:cs="宋体"/>
                <w:color w:val="000000"/>
                <w:sz w:val="24"/>
                <w:szCs w:val="24"/>
              </w:rPr>
            </w:pPr>
            <w:r>
              <w:rPr>
                <w:rFonts w:hint="eastAsia" w:ascii="宋体" w:hAnsi="宋体" w:eastAsia="宋体" w:cs="宋体"/>
                <w:color w:val="000000"/>
                <w:sz w:val="24"/>
                <w:szCs w:val="24"/>
              </w:rPr>
              <w:t>25</w:t>
            </w:r>
          </w:p>
        </w:tc>
        <w:tc>
          <w:tcPr>
            <w:tcW w:w="2792" w:type="dxa"/>
            <w:shd w:val="clear" w:color="auto" w:fill="FFFFFF"/>
            <w:vAlign w:val="center"/>
          </w:tcPr>
          <w:p w14:paraId="7014DFB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Arial"/>
                <w:kern w:val="2"/>
                <w:sz w:val="24"/>
                <w:szCs w:val="22"/>
                <w:lang w:val="en-US" w:eastAsia="zh-CN" w:bidi="ar-SA"/>
              </w:rPr>
            </w:pPr>
            <w:r>
              <w:rPr>
                <w:rFonts w:hint="eastAsia" w:ascii="宋体" w:hAnsi="宋体" w:cs="Arial"/>
                <w:sz w:val="24"/>
              </w:rPr>
              <w:t>县供销合作社联合社</w:t>
            </w:r>
          </w:p>
        </w:tc>
        <w:tc>
          <w:tcPr>
            <w:tcW w:w="2069" w:type="dxa"/>
            <w:shd w:val="clear" w:color="auto" w:fill="FFFFFF"/>
            <w:vAlign w:val="center"/>
          </w:tcPr>
          <w:p w14:paraId="66D92F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0355-70226</w:t>
            </w:r>
            <w:r>
              <w:rPr>
                <w:rFonts w:hint="eastAsia" w:ascii="宋体" w:hAnsi="宋体" w:cs="宋体"/>
                <w:color w:val="000000"/>
                <w:sz w:val="24"/>
                <w:lang w:val="en-US" w:eastAsia="zh-CN"/>
              </w:rPr>
              <w:t>9</w:t>
            </w:r>
            <w:r>
              <w:rPr>
                <w:rFonts w:hint="eastAsia" w:ascii="宋体" w:hAnsi="宋体" w:cs="宋体"/>
                <w:color w:val="000000"/>
                <w:sz w:val="24"/>
              </w:rPr>
              <w:t>6</w:t>
            </w:r>
          </w:p>
        </w:tc>
        <w:tc>
          <w:tcPr>
            <w:tcW w:w="1775" w:type="dxa"/>
            <w:shd w:val="clear" w:color="auto" w:fill="FFFFFF"/>
            <w:vAlign w:val="center"/>
          </w:tcPr>
          <w:p w14:paraId="1A882E97">
            <w:pPr>
              <w:pStyle w:val="25"/>
              <w:keepNext w:val="0"/>
              <w:keepLines w:val="0"/>
              <w:pageBreakBefore w:val="0"/>
              <w:widowControl w:val="0"/>
              <w:shd w:val="clear" w:color="auto" w:fill="auto"/>
              <w:kinsoku/>
              <w:wordWrap/>
              <w:overflowPunct/>
              <w:topLinePunct w:val="0"/>
              <w:autoSpaceDE/>
              <w:autoSpaceDN/>
              <w:bidi w:val="0"/>
              <w:adjustRightInd/>
              <w:snapToGrid/>
              <w:spacing w:line="280" w:lineRule="exact"/>
              <w:ind w:firstLine="840"/>
              <w:jc w:val="center"/>
              <w:textAlignment w:val="auto"/>
              <w:rPr>
                <w:rFonts w:ascii="宋体" w:hAnsi="宋体" w:eastAsia="宋体" w:cs="宋体"/>
                <w:color w:val="000000"/>
                <w:sz w:val="24"/>
                <w:szCs w:val="24"/>
              </w:rPr>
            </w:pPr>
          </w:p>
        </w:tc>
        <w:tc>
          <w:tcPr>
            <w:tcW w:w="1200" w:type="dxa"/>
            <w:shd w:val="clear" w:color="auto" w:fill="FFFFFF"/>
            <w:vAlign w:val="center"/>
          </w:tcPr>
          <w:p w14:paraId="0F9C032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宋体" w:hAnsi="宋体" w:cs="宋体"/>
                <w:color w:val="000000"/>
                <w:sz w:val="24"/>
              </w:rPr>
            </w:pPr>
          </w:p>
        </w:tc>
      </w:tr>
    </w:tbl>
    <w:p w14:paraId="0EAEB087">
      <w:pPr>
        <w:pStyle w:val="17"/>
        <w:spacing w:before="0" w:beforeAutospacing="0" w:after="0" w:afterAutospacing="0"/>
        <w:ind w:left="0" w:leftChars="0" w:firstLine="0" w:firstLineChars="0"/>
        <w:jc w:val="center"/>
        <w:rPr>
          <w:rFonts w:hint="eastAsia" w:ascii="方正小标宋简体" w:hAnsi="方正小标宋简体" w:eastAsia="方正小标宋简体" w:cs="方正小标宋简体"/>
          <w:bCs/>
          <w:kern w:val="2"/>
          <w:sz w:val="44"/>
          <w:szCs w:val="44"/>
          <w:lang w:val="en-US" w:eastAsia="zh-CN" w:bidi="ar-SA"/>
        </w:rPr>
      </w:pPr>
      <w:r>
        <w:rPr>
          <w:rFonts w:hint="eastAsia" w:ascii="方正小标宋简体" w:hAnsi="方正小标宋简体" w:eastAsia="方正小标宋简体" w:cs="方正小标宋简体"/>
          <w:bCs/>
          <w:kern w:val="2"/>
          <w:sz w:val="44"/>
          <w:szCs w:val="44"/>
          <w:lang w:val="en-US" w:eastAsia="zh-CN" w:bidi="ar-SA"/>
        </w:rPr>
        <w:t>沁县地质灾害应急指挥通讯联络表（续表）</w:t>
      </w:r>
    </w:p>
    <w:tbl>
      <w:tblPr>
        <w:tblStyle w:val="12"/>
        <w:tblW w:w="8937"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 w:type="dxa"/>
          <w:bottom w:w="0" w:type="dxa"/>
          <w:right w:w="10" w:type="dxa"/>
        </w:tblCellMar>
      </w:tblPr>
      <w:tblGrid>
        <w:gridCol w:w="843"/>
        <w:gridCol w:w="2897"/>
        <w:gridCol w:w="2105"/>
        <w:gridCol w:w="1825"/>
        <w:gridCol w:w="1267"/>
      </w:tblGrid>
      <w:tr w14:paraId="2E2D514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55" w:hRule="exact"/>
          <w:jc w:val="center"/>
        </w:trPr>
        <w:tc>
          <w:tcPr>
            <w:tcW w:w="843" w:type="dxa"/>
            <w:shd w:val="clear" w:color="auto" w:fill="FFFFFF"/>
            <w:vAlign w:val="center"/>
          </w:tcPr>
          <w:p w14:paraId="7FCA14D5">
            <w:pPr>
              <w:pStyle w:val="24"/>
              <w:keepNext w:val="0"/>
              <w:keepLines w:val="0"/>
              <w:pageBreakBefore w:val="0"/>
              <w:widowControl w:val="0"/>
              <w:shd w:val="clear" w:color="auto" w:fill="auto"/>
              <w:kinsoku/>
              <w:wordWrap/>
              <w:overflowPunct/>
              <w:topLinePunct w:val="0"/>
              <w:bidi w:val="0"/>
              <w:adjustRightInd/>
              <w:snapToGrid/>
              <w:spacing w:line="280" w:lineRule="exact"/>
              <w:jc w:val="center"/>
              <w:textAlignment w:val="auto"/>
              <w:rPr>
                <w:rFonts w:ascii="黑体" w:hAnsi="黑体" w:eastAsia="黑体" w:cs="黑体"/>
                <w:color w:val="000000"/>
                <w:sz w:val="28"/>
                <w:szCs w:val="28"/>
              </w:rPr>
            </w:pPr>
            <w:r>
              <w:rPr>
                <w:rFonts w:hint="eastAsia" w:ascii="黑体" w:hAnsi="黑体" w:eastAsia="黑体" w:cs="黑体"/>
                <w:color w:val="000000"/>
                <w:sz w:val="28"/>
                <w:szCs w:val="28"/>
              </w:rPr>
              <w:t>序号</w:t>
            </w:r>
          </w:p>
        </w:tc>
        <w:tc>
          <w:tcPr>
            <w:tcW w:w="2897" w:type="dxa"/>
            <w:tcBorders>
              <w:left w:val="single" w:color="auto" w:sz="4" w:space="0"/>
            </w:tcBorders>
            <w:shd w:val="clear" w:color="auto" w:fill="FFFFFF"/>
            <w:vAlign w:val="center"/>
          </w:tcPr>
          <w:p w14:paraId="00B437F0">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单位</w:t>
            </w:r>
          </w:p>
        </w:tc>
        <w:tc>
          <w:tcPr>
            <w:tcW w:w="2105" w:type="dxa"/>
            <w:tcBorders>
              <w:left w:val="single" w:color="auto" w:sz="4" w:space="0"/>
            </w:tcBorders>
            <w:shd w:val="clear" w:color="auto" w:fill="FFFFFF"/>
            <w:vAlign w:val="center"/>
          </w:tcPr>
          <w:p w14:paraId="3C52EF83">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值班电话</w:t>
            </w:r>
          </w:p>
        </w:tc>
        <w:tc>
          <w:tcPr>
            <w:tcW w:w="1825" w:type="dxa"/>
            <w:tcBorders>
              <w:left w:val="single" w:color="auto" w:sz="4" w:space="0"/>
              <w:right w:val="single" w:color="auto" w:sz="4" w:space="0"/>
            </w:tcBorders>
            <w:shd w:val="clear" w:color="auto" w:fill="FFFFFF"/>
            <w:vAlign w:val="center"/>
          </w:tcPr>
          <w:p w14:paraId="11C77D3C">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传真</w:t>
            </w:r>
          </w:p>
        </w:tc>
        <w:tc>
          <w:tcPr>
            <w:tcW w:w="1267" w:type="dxa"/>
            <w:tcBorders>
              <w:left w:val="single" w:color="auto" w:sz="4" w:space="0"/>
            </w:tcBorders>
            <w:shd w:val="clear" w:color="auto" w:fill="FFFFFF"/>
            <w:vAlign w:val="center"/>
          </w:tcPr>
          <w:p w14:paraId="7E30BE95">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黑体" w:hAnsi="黑体" w:eastAsia="黑体" w:cs="黑体"/>
                <w:color w:val="000000"/>
              </w:rPr>
            </w:pPr>
            <w:r>
              <w:rPr>
                <w:rFonts w:hint="eastAsia" w:ascii="黑体" w:hAnsi="黑体" w:eastAsia="黑体" w:cs="黑体"/>
                <w:color w:val="000000"/>
              </w:rPr>
              <w:t>备注</w:t>
            </w:r>
          </w:p>
        </w:tc>
      </w:tr>
      <w:tr w14:paraId="7FD9B75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71" w:hRule="atLeast"/>
          <w:jc w:val="center"/>
        </w:trPr>
        <w:tc>
          <w:tcPr>
            <w:tcW w:w="843" w:type="dxa"/>
            <w:tcBorders>
              <w:top w:val="single" w:color="auto" w:sz="4" w:space="0"/>
            </w:tcBorders>
            <w:shd w:val="clear" w:color="auto" w:fill="FFFFFF"/>
            <w:vAlign w:val="center"/>
          </w:tcPr>
          <w:p w14:paraId="5847ECC5">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26</w:t>
            </w:r>
          </w:p>
        </w:tc>
        <w:tc>
          <w:tcPr>
            <w:tcW w:w="2897" w:type="dxa"/>
            <w:tcBorders>
              <w:top w:val="single" w:color="auto" w:sz="4" w:space="0"/>
              <w:left w:val="single" w:color="auto" w:sz="4" w:space="0"/>
            </w:tcBorders>
            <w:shd w:val="clear" w:color="auto" w:fill="FFFFFF"/>
            <w:vAlign w:val="center"/>
          </w:tcPr>
          <w:p w14:paraId="1A4C3BBA">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Arial" w:eastAsiaTheme="minorEastAsia"/>
                <w:color w:val="000000"/>
                <w:kern w:val="2"/>
                <w:sz w:val="24"/>
                <w:szCs w:val="24"/>
                <w:lang w:val="en-US" w:eastAsia="zh-CN" w:bidi="ar-SA"/>
              </w:rPr>
            </w:pPr>
            <w:r>
              <w:rPr>
                <w:rFonts w:hint="eastAsia" w:ascii="宋体" w:hAnsi="宋体" w:cs="Arial"/>
                <w:color w:val="000000"/>
                <w:sz w:val="24"/>
              </w:rPr>
              <w:t>武警沁县中队</w:t>
            </w:r>
          </w:p>
        </w:tc>
        <w:tc>
          <w:tcPr>
            <w:tcW w:w="2105" w:type="dxa"/>
            <w:tcBorders>
              <w:top w:val="single" w:color="auto" w:sz="4" w:space="0"/>
              <w:left w:val="single" w:color="auto" w:sz="4" w:space="0"/>
            </w:tcBorders>
            <w:shd w:val="clear" w:color="auto" w:fill="FFFFFF"/>
            <w:vAlign w:val="center"/>
          </w:tcPr>
          <w:p w14:paraId="021EAF8F">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17635537382</w:t>
            </w:r>
          </w:p>
        </w:tc>
        <w:tc>
          <w:tcPr>
            <w:tcW w:w="1825" w:type="dxa"/>
            <w:tcBorders>
              <w:top w:val="single" w:color="auto" w:sz="4" w:space="0"/>
              <w:left w:val="single" w:color="auto" w:sz="4" w:space="0"/>
              <w:right w:val="single" w:color="auto" w:sz="4" w:space="0"/>
            </w:tcBorders>
            <w:shd w:val="clear" w:color="auto" w:fill="FFFFFF"/>
            <w:vAlign w:val="center"/>
          </w:tcPr>
          <w:p w14:paraId="75B8170D">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150C450F">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15CA392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85" w:hRule="atLeast"/>
          <w:jc w:val="center"/>
        </w:trPr>
        <w:tc>
          <w:tcPr>
            <w:tcW w:w="843" w:type="dxa"/>
            <w:tcBorders>
              <w:top w:val="single" w:color="auto" w:sz="4" w:space="0"/>
            </w:tcBorders>
            <w:shd w:val="clear" w:color="auto" w:fill="FFFFFF"/>
            <w:vAlign w:val="center"/>
          </w:tcPr>
          <w:p w14:paraId="5BBE1E5F">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27</w:t>
            </w:r>
          </w:p>
        </w:tc>
        <w:tc>
          <w:tcPr>
            <w:tcW w:w="2897" w:type="dxa"/>
            <w:tcBorders>
              <w:top w:val="single" w:color="auto" w:sz="4" w:space="0"/>
              <w:left w:val="single" w:color="auto" w:sz="4" w:space="0"/>
            </w:tcBorders>
            <w:shd w:val="clear" w:color="auto" w:fill="FFFFFF"/>
            <w:vAlign w:val="center"/>
          </w:tcPr>
          <w:p w14:paraId="120B52F1">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cs="Arial" w:eastAsiaTheme="minorEastAsia"/>
                <w:color w:val="000000"/>
                <w:kern w:val="2"/>
                <w:sz w:val="24"/>
                <w:szCs w:val="24"/>
                <w:lang w:val="en-US" w:eastAsia="zh-CN" w:bidi="ar-SA"/>
              </w:rPr>
            </w:pPr>
            <w:r>
              <w:rPr>
                <w:rFonts w:hint="eastAsia" w:ascii="宋体" w:hAnsi="宋体" w:cs="Arial"/>
                <w:color w:val="000000"/>
                <w:sz w:val="24"/>
              </w:rPr>
              <w:t>县消防救援大队</w:t>
            </w:r>
          </w:p>
        </w:tc>
        <w:tc>
          <w:tcPr>
            <w:tcW w:w="2105" w:type="dxa"/>
            <w:tcBorders>
              <w:top w:val="single" w:color="auto" w:sz="4" w:space="0"/>
              <w:left w:val="single" w:color="auto" w:sz="4" w:space="0"/>
            </w:tcBorders>
            <w:shd w:val="clear" w:color="auto" w:fill="FFFFFF"/>
            <w:vAlign w:val="center"/>
          </w:tcPr>
          <w:p w14:paraId="1D574503">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cs="宋体" w:eastAsiaTheme="minorEastAsia"/>
                <w:color w:val="000000"/>
                <w:kern w:val="2"/>
                <w:sz w:val="24"/>
                <w:szCs w:val="24"/>
                <w:lang w:val="en-US" w:eastAsia="zh-CN" w:bidi="ar-SA"/>
              </w:rPr>
            </w:pPr>
            <w:r>
              <w:rPr>
                <w:rFonts w:hint="eastAsia" w:ascii="宋体" w:hAnsi="宋体" w:cs="宋体"/>
                <w:color w:val="000000"/>
                <w:sz w:val="24"/>
              </w:rPr>
              <w:t>1833458007</w:t>
            </w:r>
            <w:r>
              <w:rPr>
                <w:rFonts w:hint="eastAsia" w:ascii="宋体" w:hAnsi="宋体" w:cs="宋体"/>
                <w:color w:val="000000"/>
                <w:sz w:val="24"/>
                <w:lang w:val="en-US" w:eastAsia="zh-CN"/>
              </w:rPr>
              <w:t>8</w:t>
            </w:r>
          </w:p>
        </w:tc>
        <w:tc>
          <w:tcPr>
            <w:tcW w:w="1825" w:type="dxa"/>
            <w:tcBorders>
              <w:top w:val="single" w:color="auto" w:sz="4" w:space="0"/>
              <w:left w:val="single" w:color="auto" w:sz="4" w:space="0"/>
              <w:right w:val="single" w:color="auto" w:sz="4" w:space="0"/>
            </w:tcBorders>
            <w:shd w:val="clear" w:color="auto" w:fill="FFFFFF"/>
            <w:vAlign w:val="center"/>
          </w:tcPr>
          <w:p w14:paraId="5C04C8F1">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7005036C">
            <w:pPr>
              <w:pStyle w:val="25"/>
              <w:keepNext w:val="0"/>
              <w:keepLines w:val="0"/>
              <w:pageBreakBefore w:val="0"/>
              <w:widowControl w:val="0"/>
              <w:shd w:val="clear" w:color="auto" w:fill="auto"/>
              <w:kinsoku/>
              <w:wordWrap/>
              <w:overflowPunct/>
              <w:topLinePunct w:val="0"/>
              <w:bidi w:val="0"/>
              <w:adjustRightInd/>
              <w:snapToGrid/>
              <w:spacing w:line="280" w:lineRule="exact"/>
              <w:jc w:val="both"/>
              <w:textAlignment w:val="auto"/>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119</w:t>
            </w:r>
          </w:p>
        </w:tc>
      </w:tr>
      <w:tr w14:paraId="56B7742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tcBorders>
            <w:shd w:val="clear" w:color="auto" w:fill="FFFFFF"/>
            <w:vAlign w:val="center"/>
          </w:tcPr>
          <w:p w14:paraId="446FCB81">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28</w:t>
            </w:r>
          </w:p>
        </w:tc>
        <w:tc>
          <w:tcPr>
            <w:tcW w:w="2897" w:type="dxa"/>
            <w:tcBorders>
              <w:top w:val="single" w:color="auto" w:sz="4" w:space="0"/>
              <w:left w:val="single" w:color="auto" w:sz="4" w:space="0"/>
            </w:tcBorders>
            <w:shd w:val="clear" w:color="auto" w:fill="FFFFFF"/>
            <w:vAlign w:val="center"/>
          </w:tcPr>
          <w:p w14:paraId="082DF9B1">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cs="宋体" w:eastAsiaTheme="minorEastAsia"/>
                <w:color w:val="000000"/>
                <w:kern w:val="2"/>
                <w:sz w:val="24"/>
                <w:szCs w:val="24"/>
                <w:lang w:val="en-US" w:eastAsia="zh-CN" w:bidi="ar-SA"/>
              </w:rPr>
            </w:pPr>
            <w:r>
              <w:rPr>
                <w:rFonts w:hint="eastAsia" w:ascii="宋体" w:hAnsi="宋体" w:cs="宋体"/>
                <w:color w:val="000000"/>
                <w:sz w:val="24"/>
                <w:lang w:eastAsia="zh-CN"/>
              </w:rPr>
              <w:t>县</w:t>
            </w:r>
            <w:r>
              <w:rPr>
                <w:rFonts w:hint="eastAsia" w:ascii="宋体" w:hAnsi="宋体" w:cs="宋体"/>
                <w:color w:val="000000"/>
                <w:sz w:val="24"/>
              </w:rPr>
              <w:t>森林消防大队</w:t>
            </w:r>
            <w:r>
              <w:rPr>
                <w:rFonts w:hint="eastAsia" w:ascii="宋体" w:hAnsi="宋体" w:cs="宋体"/>
                <w:color w:val="000000"/>
                <w:sz w:val="24"/>
                <w:lang w:eastAsia="zh-CN"/>
              </w:rPr>
              <w:t>（县林业局）</w:t>
            </w:r>
          </w:p>
        </w:tc>
        <w:tc>
          <w:tcPr>
            <w:tcW w:w="2105" w:type="dxa"/>
            <w:tcBorders>
              <w:top w:val="single" w:color="auto" w:sz="4" w:space="0"/>
              <w:left w:val="single" w:color="auto" w:sz="4" w:space="0"/>
            </w:tcBorders>
            <w:shd w:val="clear" w:color="auto" w:fill="FFFFFF"/>
            <w:vAlign w:val="center"/>
          </w:tcPr>
          <w:p w14:paraId="48E407BA">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lang w:val="en-US" w:eastAsia="zh-CN"/>
              </w:rPr>
              <w:t>0355-7023230</w:t>
            </w:r>
          </w:p>
        </w:tc>
        <w:tc>
          <w:tcPr>
            <w:tcW w:w="1825" w:type="dxa"/>
            <w:tcBorders>
              <w:top w:val="single" w:color="auto" w:sz="4" w:space="0"/>
              <w:left w:val="single" w:color="auto" w:sz="4" w:space="0"/>
              <w:right w:val="single" w:color="auto" w:sz="4" w:space="0"/>
            </w:tcBorders>
            <w:shd w:val="clear" w:color="auto" w:fill="FFFFFF"/>
            <w:vAlign w:val="center"/>
          </w:tcPr>
          <w:p w14:paraId="7860E0BC">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253A7983">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4E60A31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03" w:hRule="atLeast"/>
          <w:jc w:val="center"/>
        </w:trPr>
        <w:tc>
          <w:tcPr>
            <w:tcW w:w="843" w:type="dxa"/>
            <w:tcBorders>
              <w:top w:val="single" w:color="auto" w:sz="4" w:space="0"/>
            </w:tcBorders>
            <w:shd w:val="clear" w:color="auto" w:fill="FFFFFF"/>
            <w:vAlign w:val="center"/>
          </w:tcPr>
          <w:p w14:paraId="30C0D9FA">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29</w:t>
            </w:r>
          </w:p>
        </w:tc>
        <w:tc>
          <w:tcPr>
            <w:tcW w:w="2897" w:type="dxa"/>
            <w:tcBorders>
              <w:top w:val="single" w:color="auto" w:sz="4" w:space="0"/>
              <w:left w:val="single" w:color="auto" w:sz="4" w:space="0"/>
            </w:tcBorders>
            <w:shd w:val="clear" w:color="auto" w:fill="FFFFFF"/>
            <w:vAlign w:val="center"/>
          </w:tcPr>
          <w:p w14:paraId="475DE464">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2"/>
                <w:lang w:val="en-US" w:eastAsia="zh-CN" w:bidi="ar-SA"/>
              </w:rPr>
            </w:pPr>
            <w:r>
              <w:rPr>
                <w:rFonts w:hint="eastAsia" w:ascii="宋体" w:hAnsi="宋体" w:cs="宋体"/>
                <w:color w:val="000000"/>
                <w:sz w:val="24"/>
              </w:rPr>
              <w:t>国网沁县供电公司</w:t>
            </w:r>
          </w:p>
        </w:tc>
        <w:tc>
          <w:tcPr>
            <w:tcW w:w="2105" w:type="dxa"/>
            <w:tcBorders>
              <w:top w:val="single" w:color="auto" w:sz="4" w:space="0"/>
              <w:left w:val="single" w:color="auto" w:sz="4" w:space="0"/>
            </w:tcBorders>
            <w:shd w:val="clear" w:color="auto" w:fill="FFFFFF"/>
            <w:vAlign w:val="center"/>
          </w:tcPr>
          <w:p w14:paraId="4C0513DD">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宋体" w:hAnsi="宋体" w:eastAsia="宋体" w:cs="宋体"/>
                <w:color w:val="000000"/>
                <w:kern w:val="2"/>
                <w:sz w:val="24"/>
                <w:szCs w:val="22"/>
                <w:lang w:val="en-US" w:eastAsia="zh-CN" w:bidi="ar-SA"/>
              </w:rPr>
            </w:pPr>
            <w:r>
              <w:rPr>
                <w:rFonts w:hint="eastAsia" w:ascii="宋体" w:hAnsi="宋体" w:cs="宋体"/>
                <w:color w:val="000000"/>
                <w:sz w:val="24"/>
              </w:rPr>
              <w:t>0355-</w:t>
            </w:r>
            <w:r>
              <w:rPr>
                <w:rFonts w:hint="eastAsia" w:ascii="宋体" w:hAnsi="宋体" w:cs="仿宋_GB2312"/>
                <w:sz w:val="24"/>
              </w:rPr>
              <w:t>55052</w:t>
            </w:r>
            <w:r>
              <w:rPr>
                <w:rFonts w:hint="eastAsia" w:ascii="宋体" w:hAnsi="宋体" w:cs="仿宋_GB2312"/>
                <w:sz w:val="24"/>
                <w:lang w:val="en-US" w:eastAsia="zh-CN"/>
              </w:rPr>
              <w:t>11</w:t>
            </w:r>
          </w:p>
        </w:tc>
        <w:tc>
          <w:tcPr>
            <w:tcW w:w="1825" w:type="dxa"/>
            <w:tcBorders>
              <w:top w:val="single" w:color="auto" w:sz="4" w:space="0"/>
              <w:left w:val="single" w:color="auto" w:sz="4" w:space="0"/>
              <w:right w:val="single" w:color="auto" w:sz="4" w:space="0"/>
            </w:tcBorders>
            <w:shd w:val="clear" w:color="auto" w:fill="FFFFFF"/>
            <w:vAlign w:val="center"/>
          </w:tcPr>
          <w:p w14:paraId="635564E8">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lang w:val="zh-CN"/>
              </w:rPr>
            </w:pPr>
          </w:p>
        </w:tc>
        <w:tc>
          <w:tcPr>
            <w:tcW w:w="1267" w:type="dxa"/>
            <w:tcBorders>
              <w:top w:val="single" w:color="auto" w:sz="4" w:space="0"/>
              <w:left w:val="single" w:color="auto" w:sz="4" w:space="0"/>
            </w:tcBorders>
            <w:shd w:val="clear" w:color="auto" w:fill="FFFFFF"/>
            <w:vAlign w:val="center"/>
          </w:tcPr>
          <w:p w14:paraId="69371193">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49C1D28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41" w:hRule="atLeast"/>
          <w:jc w:val="center"/>
        </w:trPr>
        <w:tc>
          <w:tcPr>
            <w:tcW w:w="843" w:type="dxa"/>
            <w:tcBorders>
              <w:top w:val="single" w:color="auto" w:sz="4" w:space="0"/>
            </w:tcBorders>
            <w:shd w:val="clear" w:color="auto" w:fill="FFFFFF"/>
            <w:vAlign w:val="center"/>
          </w:tcPr>
          <w:p w14:paraId="1964D592">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30</w:t>
            </w:r>
          </w:p>
        </w:tc>
        <w:tc>
          <w:tcPr>
            <w:tcW w:w="2897" w:type="dxa"/>
            <w:tcBorders>
              <w:top w:val="single" w:color="auto" w:sz="4" w:space="0"/>
              <w:left w:val="single" w:color="auto" w:sz="4" w:space="0"/>
            </w:tcBorders>
            <w:shd w:val="clear" w:color="auto" w:fill="FFFFFF"/>
            <w:vAlign w:val="center"/>
          </w:tcPr>
          <w:p w14:paraId="0EB41A39">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2"/>
                <w:lang w:val="en-US" w:eastAsia="zh-CN" w:bidi="ar-SA"/>
              </w:rPr>
            </w:pPr>
            <w:r>
              <w:rPr>
                <w:rFonts w:hint="eastAsia" w:ascii="宋体" w:hAnsi="宋体" w:cs="宋体"/>
                <w:color w:val="000000"/>
                <w:sz w:val="24"/>
              </w:rPr>
              <w:t>移动沁县分公司</w:t>
            </w:r>
          </w:p>
        </w:tc>
        <w:tc>
          <w:tcPr>
            <w:tcW w:w="2105" w:type="dxa"/>
            <w:tcBorders>
              <w:top w:val="single" w:color="auto" w:sz="4" w:space="0"/>
              <w:left w:val="single" w:color="auto" w:sz="4" w:space="0"/>
            </w:tcBorders>
            <w:shd w:val="clear" w:color="auto" w:fill="FFFFFF"/>
            <w:vAlign w:val="center"/>
          </w:tcPr>
          <w:p w14:paraId="19C3C26C">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eastAsia="宋体" w:cs="宋体"/>
                <w:color w:val="000000"/>
                <w:kern w:val="2"/>
                <w:sz w:val="24"/>
                <w:szCs w:val="22"/>
                <w:lang w:val="en-US" w:eastAsia="zh-CN" w:bidi="ar-SA"/>
              </w:rPr>
            </w:pPr>
            <w:r>
              <w:rPr>
                <w:rFonts w:hint="eastAsia" w:ascii="宋体" w:hAnsi="宋体" w:cs="仿宋_GB2312"/>
                <w:sz w:val="24"/>
              </w:rPr>
              <w:t>0388-7027135</w:t>
            </w:r>
          </w:p>
        </w:tc>
        <w:tc>
          <w:tcPr>
            <w:tcW w:w="1825" w:type="dxa"/>
            <w:tcBorders>
              <w:top w:val="single" w:color="auto" w:sz="4" w:space="0"/>
              <w:left w:val="single" w:color="auto" w:sz="4" w:space="0"/>
              <w:right w:val="single" w:color="auto" w:sz="4" w:space="0"/>
            </w:tcBorders>
            <w:shd w:val="clear" w:color="auto" w:fill="FFFFFF"/>
            <w:vAlign w:val="center"/>
          </w:tcPr>
          <w:p w14:paraId="0F72A3BE">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70123A26">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4EEF62B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41" w:hRule="atLeast"/>
          <w:jc w:val="center"/>
        </w:trPr>
        <w:tc>
          <w:tcPr>
            <w:tcW w:w="843" w:type="dxa"/>
            <w:tcBorders>
              <w:top w:val="single" w:color="auto" w:sz="4" w:space="0"/>
            </w:tcBorders>
            <w:shd w:val="clear" w:color="auto" w:fill="FFFFFF"/>
            <w:vAlign w:val="center"/>
          </w:tcPr>
          <w:p w14:paraId="39686BF5">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31</w:t>
            </w:r>
          </w:p>
        </w:tc>
        <w:tc>
          <w:tcPr>
            <w:tcW w:w="2897" w:type="dxa"/>
            <w:tcBorders>
              <w:top w:val="single" w:color="auto" w:sz="4" w:space="0"/>
              <w:left w:val="single" w:color="auto" w:sz="4" w:space="0"/>
            </w:tcBorders>
            <w:shd w:val="clear" w:color="auto" w:fill="FFFFFF"/>
            <w:vAlign w:val="center"/>
          </w:tcPr>
          <w:p w14:paraId="46813A4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2"/>
                <w:lang w:val="en-US" w:eastAsia="zh-CN" w:bidi="ar-SA"/>
              </w:rPr>
            </w:pPr>
            <w:r>
              <w:rPr>
                <w:rFonts w:hint="eastAsia" w:ascii="宋体" w:hAnsi="宋体" w:cs="宋体"/>
                <w:color w:val="000000"/>
                <w:sz w:val="24"/>
              </w:rPr>
              <w:t>联通沁县分公司</w:t>
            </w:r>
          </w:p>
        </w:tc>
        <w:tc>
          <w:tcPr>
            <w:tcW w:w="2105" w:type="dxa"/>
            <w:tcBorders>
              <w:top w:val="single" w:color="auto" w:sz="4" w:space="0"/>
              <w:left w:val="single" w:color="auto" w:sz="4" w:space="0"/>
            </w:tcBorders>
            <w:shd w:val="clear" w:color="auto" w:fill="FFFFFF"/>
            <w:vAlign w:val="center"/>
          </w:tcPr>
          <w:p w14:paraId="7BCF2044">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eastAsia="宋体" w:cs="宋体"/>
                <w:color w:val="000000"/>
                <w:kern w:val="2"/>
                <w:sz w:val="24"/>
                <w:szCs w:val="22"/>
                <w:lang w:val="en-US" w:eastAsia="zh-CN" w:bidi="ar-SA"/>
              </w:rPr>
            </w:pPr>
            <w:r>
              <w:rPr>
                <w:rFonts w:hint="eastAsia" w:ascii="宋体" w:hAnsi="宋体" w:cs="仿宋_GB2312"/>
                <w:sz w:val="24"/>
              </w:rPr>
              <w:t>0355-7023699</w:t>
            </w:r>
          </w:p>
        </w:tc>
        <w:tc>
          <w:tcPr>
            <w:tcW w:w="1825" w:type="dxa"/>
            <w:tcBorders>
              <w:top w:val="single" w:color="auto" w:sz="4" w:space="0"/>
              <w:left w:val="single" w:color="auto" w:sz="4" w:space="0"/>
              <w:right w:val="single" w:color="auto" w:sz="4" w:space="0"/>
            </w:tcBorders>
            <w:shd w:val="clear" w:color="auto" w:fill="FFFFFF"/>
            <w:vAlign w:val="center"/>
          </w:tcPr>
          <w:p w14:paraId="32D90A7C">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31E72508">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77D7832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33" w:hRule="atLeast"/>
          <w:jc w:val="center"/>
        </w:trPr>
        <w:tc>
          <w:tcPr>
            <w:tcW w:w="843" w:type="dxa"/>
            <w:tcBorders>
              <w:top w:val="single" w:color="auto" w:sz="4" w:space="0"/>
            </w:tcBorders>
            <w:shd w:val="clear" w:color="auto" w:fill="FFFFFF"/>
            <w:vAlign w:val="center"/>
          </w:tcPr>
          <w:p w14:paraId="14EF1F28">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32</w:t>
            </w:r>
          </w:p>
        </w:tc>
        <w:tc>
          <w:tcPr>
            <w:tcW w:w="2897" w:type="dxa"/>
            <w:tcBorders>
              <w:top w:val="single" w:color="auto" w:sz="4" w:space="0"/>
              <w:left w:val="single" w:color="auto" w:sz="4" w:space="0"/>
            </w:tcBorders>
            <w:shd w:val="clear" w:color="auto" w:fill="FFFFFF"/>
            <w:vAlign w:val="center"/>
          </w:tcPr>
          <w:p w14:paraId="29A42D3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2"/>
                <w:lang w:val="en-US" w:eastAsia="zh-CN" w:bidi="ar-SA"/>
              </w:rPr>
            </w:pPr>
            <w:r>
              <w:rPr>
                <w:rFonts w:hint="eastAsia" w:ascii="宋体" w:hAnsi="宋体" w:cs="宋体"/>
                <w:color w:val="000000"/>
                <w:sz w:val="24"/>
              </w:rPr>
              <w:t>电信沁县分公司</w:t>
            </w:r>
          </w:p>
        </w:tc>
        <w:tc>
          <w:tcPr>
            <w:tcW w:w="2105" w:type="dxa"/>
            <w:tcBorders>
              <w:top w:val="single" w:color="auto" w:sz="4" w:space="0"/>
              <w:left w:val="single" w:color="auto" w:sz="4" w:space="0"/>
            </w:tcBorders>
            <w:shd w:val="clear" w:color="auto" w:fill="FFFFFF"/>
            <w:vAlign w:val="center"/>
          </w:tcPr>
          <w:p w14:paraId="71AFC5E5">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eastAsia="宋体" w:cs="宋体"/>
                <w:color w:val="000000"/>
                <w:kern w:val="2"/>
                <w:sz w:val="24"/>
                <w:szCs w:val="22"/>
                <w:lang w:val="en-US" w:eastAsia="zh-CN" w:bidi="ar-SA"/>
              </w:rPr>
            </w:pPr>
            <w:r>
              <w:rPr>
                <w:rFonts w:hint="eastAsia" w:ascii="宋体" w:hAnsi="宋体" w:cs="仿宋_GB2312"/>
                <w:sz w:val="24"/>
              </w:rPr>
              <w:t>15388558880</w:t>
            </w:r>
          </w:p>
        </w:tc>
        <w:tc>
          <w:tcPr>
            <w:tcW w:w="1825" w:type="dxa"/>
            <w:tcBorders>
              <w:top w:val="single" w:color="auto" w:sz="4" w:space="0"/>
              <w:left w:val="single" w:color="auto" w:sz="4" w:space="0"/>
              <w:right w:val="single" w:color="auto" w:sz="4" w:space="0"/>
            </w:tcBorders>
            <w:shd w:val="clear" w:color="auto" w:fill="FFFFFF"/>
            <w:vAlign w:val="center"/>
          </w:tcPr>
          <w:p w14:paraId="08C960C3">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11C9ABC6">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35524E7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tcBorders>
            <w:shd w:val="clear" w:color="auto" w:fill="FFFFFF"/>
            <w:vAlign w:val="center"/>
          </w:tcPr>
          <w:p w14:paraId="5D1184E6">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33</w:t>
            </w:r>
          </w:p>
        </w:tc>
        <w:tc>
          <w:tcPr>
            <w:tcW w:w="2897" w:type="dxa"/>
            <w:tcBorders>
              <w:top w:val="single" w:color="auto" w:sz="4" w:space="0"/>
              <w:left w:val="single" w:color="auto" w:sz="4" w:space="0"/>
            </w:tcBorders>
            <w:shd w:val="clear" w:color="auto" w:fill="FFFFFF"/>
            <w:vAlign w:val="center"/>
          </w:tcPr>
          <w:p w14:paraId="1BC69D71">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kern w:val="2"/>
                <w:sz w:val="24"/>
                <w:szCs w:val="22"/>
                <w:lang w:val="en-US" w:eastAsia="zh-CN" w:bidi="ar-SA"/>
              </w:rPr>
            </w:pPr>
            <w:r>
              <w:rPr>
                <w:rFonts w:hint="eastAsia" w:ascii="宋体" w:hAnsi="宋体" w:cs="宋体"/>
                <w:sz w:val="24"/>
              </w:rPr>
              <w:t>中石化沁县分公司</w:t>
            </w:r>
          </w:p>
        </w:tc>
        <w:tc>
          <w:tcPr>
            <w:tcW w:w="2105" w:type="dxa"/>
            <w:tcBorders>
              <w:top w:val="single" w:color="auto" w:sz="4" w:space="0"/>
              <w:left w:val="single" w:color="auto" w:sz="4" w:space="0"/>
            </w:tcBorders>
            <w:shd w:val="clear" w:color="auto" w:fill="FFFFFF"/>
            <w:vAlign w:val="center"/>
          </w:tcPr>
          <w:p w14:paraId="646C8914">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宋体" w:hAnsi="宋体" w:eastAsia="宋体" w:cs="宋体"/>
                <w:kern w:val="2"/>
                <w:sz w:val="24"/>
                <w:szCs w:val="22"/>
                <w:lang w:val="en-US" w:eastAsia="zh-CN" w:bidi="ar-SA"/>
              </w:rPr>
            </w:pPr>
            <w:r>
              <w:rPr>
                <w:rFonts w:hint="eastAsia" w:ascii="宋体" w:hAnsi="宋体" w:cs="宋体"/>
                <w:sz w:val="24"/>
              </w:rPr>
              <w:t>0355-</w:t>
            </w:r>
            <w:r>
              <w:rPr>
                <w:rFonts w:ascii="宋体" w:hAnsi="宋体" w:cs="宋体"/>
                <w:sz w:val="24"/>
              </w:rPr>
              <w:t>7023505</w:t>
            </w:r>
          </w:p>
        </w:tc>
        <w:tc>
          <w:tcPr>
            <w:tcW w:w="1825" w:type="dxa"/>
            <w:tcBorders>
              <w:top w:val="single" w:color="auto" w:sz="4" w:space="0"/>
              <w:left w:val="single" w:color="auto" w:sz="4" w:space="0"/>
              <w:right w:val="single" w:color="auto" w:sz="4" w:space="0"/>
            </w:tcBorders>
            <w:shd w:val="clear" w:color="auto" w:fill="FFFFFF"/>
            <w:vAlign w:val="center"/>
          </w:tcPr>
          <w:p w14:paraId="100B316D">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1773B456">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7707E91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tcBorders>
            <w:shd w:val="clear" w:color="auto" w:fill="FFFFFF"/>
            <w:vAlign w:val="center"/>
          </w:tcPr>
          <w:p w14:paraId="5F2B5E56">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34</w:t>
            </w:r>
          </w:p>
        </w:tc>
        <w:tc>
          <w:tcPr>
            <w:tcW w:w="2897" w:type="dxa"/>
            <w:tcBorders>
              <w:top w:val="single" w:color="auto" w:sz="4" w:space="0"/>
              <w:left w:val="single" w:color="auto" w:sz="4" w:space="0"/>
            </w:tcBorders>
            <w:shd w:val="clear" w:color="auto" w:fill="FFFFFF"/>
            <w:vAlign w:val="center"/>
          </w:tcPr>
          <w:p w14:paraId="74D0568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Arial" w:eastAsiaTheme="minorEastAsia"/>
                <w:color w:val="000000"/>
                <w:kern w:val="2"/>
                <w:sz w:val="24"/>
                <w:szCs w:val="22"/>
                <w:lang w:val="en-US" w:eastAsia="zh-CN" w:bidi="ar-SA"/>
              </w:rPr>
            </w:pPr>
            <w:r>
              <w:rPr>
                <w:rFonts w:hint="eastAsia" w:ascii="宋体" w:hAnsi="宋体" w:cs="Arial"/>
                <w:color w:val="000000"/>
                <w:kern w:val="2"/>
                <w:sz w:val="24"/>
                <w:szCs w:val="22"/>
                <w:lang w:val="en-US" w:eastAsia="zh-CN" w:bidi="ar-SA"/>
              </w:rPr>
              <w:t>县粮食和物资储备中心</w:t>
            </w:r>
          </w:p>
        </w:tc>
        <w:tc>
          <w:tcPr>
            <w:tcW w:w="2105" w:type="dxa"/>
            <w:tcBorders>
              <w:top w:val="single" w:color="auto" w:sz="4" w:space="0"/>
              <w:left w:val="single" w:color="auto" w:sz="4" w:space="0"/>
            </w:tcBorders>
            <w:shd w:val="clear" w:color="auto" w:fill="FFFFFF"/>
            <w:vAlign w:val="center"/>
          </w:tcPr>
          <w:p w14:paraId="1F4BC79F">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宋体" w:hAnsi="宋体" w:cs="宋体" w:eastAsiaTheme="minorEastAsia"/>
                <w:color w:val="000000"/>
                <w:kern w:val="2"/>
                <w:sz w:val="24"/>
                <w:szCs w:val="22"/>
                <w:lang w:val="en-US" w:eastAsia="zh-CN" w:bidi="ar-SA"/>
              </w:rPr>
            </w:pPr>
            <w:r>
              <w:rPr>
                <w:rFonts w:hint="eastAsia" w:ascii="宋体" w:hAnsi="宋体" w:cs="宋体"/>
                <w:color w:val="000000"/>
                <w:kern w:val="2"/>
                <w:sz w:val="24"/>
                <w:szCs w:val="22"/>
                <w:lang w:val="en-US" w:eastAsia="zh-CN" w:bidi="ar-SA"/>
              </w:rPr>
              <w:t>0355-7022732</w:t>
            </w:r>
          </w:p>
        </w:tc>
        <w:tc>
          <w:tcPr>
            <w:tcW w:w="1825" w:type="dxa"/>
            <w:tcBorders>
              <w:top w:val="single" w:color="auto" w:sz="4" w:space="0"/>
              <w:left w:val="single" w:color="auto" w:sz="4" w:space="0"/>
              <w:right w:val="single" w:color="auto" w:sz="4" w:space="0"/>
            </w:tcBorders>
            <w:shd w:val="clear" w:color="auto" w:fill="FFFFFF"/>
            <w:vAlign w:val="center"/>
          </w:tcPr>
          <w:p w14:paraId="33E3EA6D">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0EB9DCA4">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5060F51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tcBorders>
            <w:shd w:val="clear" w:color="auto" w:fill="FFFFFF"/>
            <w:vAlign w:val="center"/>
          </w:tcPr>
          <w:p w14:paraId="6BB01399">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35</w:t>
            </w:r>
          </w:p>
        </w:tc>
        <w:tc>
          <w:tcPr>
            <w:tcW w:w="2897" w:type="dxa"/>
            <w:tcBorders>
              <w:top w:val="single" w:color="auto" w:sz="4" w:space="0"/>
              <w:left w:val="single" w:color="auto" w:sz="4" w:space="0"/>
            </w:tcBorders>
            <w:shd w:val="clear" w:color="auto" w:fill="FFFFFF"/>
            <w:vAlign w:val="center"/>
          </w:tcPr>
          <w:p w14:paraId="5A4CE4D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kern w:val="2"/>
                <w:sz w:val="24"/>
                <w:szCs w:val="24"/>
                <w:lang w:val="en-US" w:eastAsia="zh-CN" w:bidi="ar-SA"/>
              </w:rPr>
            </w:pPr>
            <w:r>
              <w:rPr>
                <w:rFonts w:hint="eastAsia" w:ascii="宋体" w:hAnsi="宋体" w:cs="宋体"/>
                <w:color w:val="000000"/>
                <w:sz w:val="24"/>
              </w:rPr>
              <w:t>县红十字会</w:t>
            </w:r>
          </w:p>
        </w:tc>
        <w:tc>
          <w:tcPr>
            <w:tcW w:w="2105" w:type="dxa"/>
            <w:tcBorders>
              <w:top w:val="single" w:color="auto" w:sz="4" w:space="0"/>
              <w:left w:val="single" w:color="auto" w:sz="4" w:space="0"/>
            </w:tcBorders>
            <w:shd w:val="clear" w:color="auto" w:fill="FFFFFF"/>
            <w:vAlign w:val="center"/>
          </w:tcPr>
          <w:p w14:paraId="1DB566EE">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kern w:val="2"/>
                <w:sz w:val="24"/>
                <w:szCs w:val="24"/>
                <w:lang w:val="en-US" w:eastAsia="zh-CN" w:bidi="ar-SA"/>
              </w:rPr>
            </w:pPr>
            <w:r>
              <w:rPr>
                <w:rFonts w:hint="eastAsia" w:ascii="宋体" w:hAnsi="宋体" w:cs="宋体"/>
                <w:sz w:val="24"/>
              </w:rPr>
              <w:t>15934342966</w:t>
            </w:r>
          </w:p>
        </w:tc>
        <w:tc>
          <w:tcPr>
            <w:tcW w:w="1825" w:type="dxa"/>
            <w:tcBorders>
              <w:top w:val="single" w:color="auto" w:sz="4" w:space="0"/>
              <w:left w:val="single" w:color="auto" w:sz="4" w:space="0"/>
              <w:right w:val="single" w:color="auto" w:sz="4" w:space="0"/>
            </w:tcBorders>
            <w:shd w:val="clear" w:color="auto" w:fill="FFFFFF"/>
            <w:vAlign w:val="center"/>
          </w:tcPr>
          <w:p w14:paraId="441C5C20">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7F4656BC">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199BC4C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tcBorders>
            <w:shd w:val="clear" w:color="auto" w:fill="FFFFFF"/>
            <w:vAlign w:val="center"/>
          </w:tcPr>
          <w:p w14:paraId="473587D5">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36</w:t>
            </w:r>
          </w:p>
        </w:tc>
        <w:tc>
          <w:tcPr>
            <w:tcW w:w="2897" w:type="dxa"/>
            <w:tcBorders>
              <w:top w:val="single" w:color="auto" w:sz="4" w:space="0"/>
              <w:left w:val="single" w:color="auto" w:sz="4" w:space="0"/>
            </w:tcBorders>
            <w:shd w:val="clear" w:color="auto" w:fill="FFFFFF"/>
            <w:vAlign w:val="center"/>
          </w:tcPr>
          <w:p w14:paraId="7FC456F7">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县现代农业发展中心</w:t>
            </w:r>
          </w:p>
        </w:tc>
        <w:tc>
          <w:tcPr>
            <w:tcW w:w="2105" w:type="dxa"/>
            <w:tcBorders>
              <w:top w:val="single" w:color="auto" w:sz="4" w:space="0"/>
              <w:left w:val="single" w:color="auto" w:sz="4" w:space="0"/>
            </w:tcBorders>
            <w:shd w:val="clear" w:color="auto" w:fill="FFFFFF"/>
            <w:vAlign w:val="center"/>
          </w:tcPr>
          <w:p w14:paraId="68FE2587">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0355-</w:t>
            </w:r>
            <w:r>
              <w:rPr>
                <w:rFonts w:ascii="宋体" w:hAnsi="宋体" w:cs="宋体"/>
                <w:color w:val="000000"/>
                <w:sz w:val="24"/>
              </w:rPr>
              <w:t>7027763</w:t>
            </w:r>
          </w:p>
        </w:tc>
        <w:tc>
          <w:tcPr>
            <w:tcW w:w="1825" w:type="dxa"/>
            <w:tcBorders>
              <w:top w:val="single" w:color="auto" w:sz="4" w:space="0"/>
              <w:left w:val="single" w:color="auto" w:sz="4" w:space="0"/>
              <w:right w:val="single" w:color="auto" w:sz="4" w:space="0"/>
            </w:tcBorders>
            <w:shd w:val="clear" w:color="auto" w:fill="FFFFFF"/>
            <w:vAlign w:val="center"/>
          </w:tcPr>
          <w:p w14:paraId="52FF6DBB">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74A0B77F">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0F52A096">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tcBorders>
            <w:shd w:val="clear" w:color="auto" w:fill="FFFFFF"/>
            <w:vAlign w:val="center"/>
          </w:tcPr>
          <w:p w14:paraId="65E6ED2E">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37</w:t>
            </w:r>
          </w:p>
        </w:tc>
        <w:tc>
          <w:tcPr>
            <w:tcW w:w="2897" w:type="dxa"/>
            <w:tcBorders>
              <w:top w:val="single" w:color="auto" w:sz="4" w:space="0"/>
              <w:left w:val="single" w:color="auto" w:sz="4" w:space="0"/>
            </w:tcBorders>
            <w:shd w:val="clear" w:color="auto" w:fill="FFFFFF"/>
            <w:vAlign w:val="center"/>
          </w:tcPr>
          <w:p w14:paraId="0576420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lang w:val="en-US" w:eastAsia="zh-CN"/>
              </w:rPr>
              <w:t>县现代农业产业示范园区</w:t>
            </w:r>
          </w:p>
        </w:tc>
        <w:tc>
          <w:tcPr>
            <w:tcW w:w="2105" w:type="dxa"/>
            <w:tcBorders>
              <w:top w:val="single" w:color="auto" w:sz="4" w:space="0"/>
              <w:left w:val="single" w:color="auto" w:sz="4" w:space="0"/>
            </w:tcBorders>
            <w:shd w:val="clear" w:color="auto" w:fill="FFFFFF"/>
            <w:vAlign w:val="center"/>
          </w:tcPr>
          <w:p w14:paraId="0DE43FA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18635555900</w:t>
            </w:r>
          </w:p>
        </w:tc>
        <w:tc>
          <w:tcPr>
            <w:tcW w:w="1825" w:type="dxa"/>
            <w:tcBorders>
              <w:top w:val="single" w:color="auto" w:sz="4" w:space="0"/>
              <w:left w:val="single" w:color="auto" w:sz="4" w:space="0"/>
              <w:right w:val="single" w:color="auto" w:sz="4" w:space="0"/>
            </w:tcBorders>
            <w:shd w:val="clear" w:color="auto" w:fill="FFFFFF"/>
            <w:vAlign w:val="center"/>
          </w:tcPr>
          <w:p w14:paraId="12926318">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0E5A99E4">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185C9787">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7" w:hRule="atLeast"/>
          <w:jc w:val="center"/>
        </w:trPr>
        <w:tc>
          <w:tcPr>
            <w:tcW w:w="843" w:type="dxa"/>
            <w:tcBorders>
              <w:top w:val="single" w:color="auto" w:sz="4" w:space="0"/>
            </w:tcBorders>
            <w:shd w:val="clear" w:color="auto" w:fill="FFFFFF"/>
            <w:vAlign w:val="center"/>
          </w:tcPr>
          <w:p w14:paraId="1A71032F">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38</w:t>
            </w:r>
          </w:p>
        </w:tc>
        <w:tc>
          <w:tcPr>
            <w:tcW w:w="2897" w:type="dxa"/>
            <w:tcBorders>
              <w:top w:val="single" w:color="auto" w:sz="4" w:space="0"/>
              <w:left w:val="single" w:color="auto" w:sz="4" w:space="0"/>
            </w:tcBorders>
            <w:shd w:val="clear" w:color="auto" w:fill="FFFFFF"/>
            <w:vAlign w:val="center"/>
          </w:tcPr>
          <w:p w14:paraId="3565A245">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定昌镇</w:t>
            </w:r>
          </w:p>
        </w:tc>
        <w:tc>
          <w:tcPr>
            <w:tcW w:w="2105" w:type="dxa"/>
            <w:tcBorders>
              <w:top w:val="single" w:color="auto" w:sz="4" w:space="0"/>
              <w:left w:val="single" w:color="auto" w:sz="4" w:space="0"/>
            </w:tcBorders>
            <w:shd w:val="clear" w:color="auto" w:fill="FFFFFF"/>
            <w:vAlign w:val="center"/>
          </w:tcPr>
          <w:p w14:paraId="5AD3B91E">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0355-7022080</w:t>
            </w:r>
          </w:p>
        </w:tc>
        <w:tc>
          <w:tcPr>
            <w:tcW w:w="1825" w:type="dxa"/>
            <w:tcBorders>
              <w:top w:val="single" w:color="auto" w:sz="4" w:space="0"/>
              <w:left w:val="single" w:color="auto" w:sz="4" w:space="0"/>
              <w:right w:val="single" w:color="auto" w:sz="4" w:space="0"/>
            </w:tcBorders>
            <w:shd w:val="clear" w:color="auto" w:fill="FFFFFF"/>
            <w:vAlign w:val="center"/>
          </w:tcPr>
          <w:p w14:paraId="1BE3DA2D">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1BAB7000">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7A47146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3DADC1D9">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39</w:t>
            </w:r>
          </w:p>
        </w:tc>
        <w:tc>
          <w:tcPr>
            <w:tcW w:w="2897" w:type="dxa"/>
            <w:tcBorders>
              <w:top w:val="single" w:color="auto" w:sz="4" w:space="0"/>
              <w:left w:val="single" w:color="auto" w:sz="4" w:space="0"/>
            </w:tcBorders>
            <w:shd w:val="clear" w:color="auto" w:fill="FFFFFF"/>
            <w:vAlign w:val="center"/>
          </w:tcPr>
          <w:p w14:paraId="6C4BA350">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郭村镇</w:t>
            </w:r>
          </w:p>
        </w:tc>
        <w:tc>
          <w:tcPr>
            <w:tcW w:w="2105" w:type="dxa"/>
            <w:tcBorders>
              <w:top w:val="single" w:color="auto" w:sz="4" w:space="0"/>
              <w:left w:val="single" w:color="auto" w:sz="4" w:space="0"/>
            </w:tcBorders>
            <w:shd w:val="clear" w:color="auto" w:fill="FFFFFF"/>
            <w:vAlign w:val="center"/>
          </w:tcPr>
          <w:p w14:paraId="0C661BD8">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0355-7182047</w:t>
            </w:r>
          </w:p>
          <w:p w14:paraId="07020287">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Theme="minorEastAsia" w:cstheme="minorBidi"/>
                <w:kern w:val="2"/>
                <w:sz w:val="24"/>
                <w:szCs w:val="24"/>
                <w:lang w:val="en-US" w:eastAsia="zh-CN" w:bidi="ar-SA"/>
              </w:rPr>
            </w:pPr>
            <w:r>
              <w:rPr>
                <w:rFonts w:hint="eastAsia" w:ascii="宋体" w:hAnsi="宋体" w:cs="宋体"/>
                <w:color w:val="000000"/>
                <w:sz w:val="24"/>
              </w:rPr>
              <w:t>0355-7182048</w:t>
            </w:r>
          </w:p>
        </w:tc>
        <w:tc>
          <w:tcPr>
            <w:tcW w:w="1825" w:type="dxa"/>
            <w:tcBorders>
              <w:top w:val="single" w:color="auto" w:sz="4" w:space="0"/>
              <w:left w:val="single" w:color="auto" w:sz="4" w:space="0"/>
              <w:right w:val="single" w:color="auto" w:sz="4" w:space="0"/>
            </w:tcBorders>
            <w:shd w:val="clear" w:color="auto" w:fill="FFFFFF"/>
            <w:vAlign w:val="center"/>
          </w:tcPr>
          <w:p w14:paraId="53F278DD">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0C59B6CA">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5202851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6E39FF14">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zh-CN" w:eastAsia="zh-CN" w:bidi="zh-CN"/>
              </w:rPr>
            </w:pPr>
            <w:r>
              <w:rPr>
                <w:rFonts w:hint="eastAsia" w:ascii="宋体" w:hAnsi="宋体" w:eastAsia="宋体" w:cs="宋体"/>
                <w:color w:val="000000"/>
                <w:sz w:val="24"/>
                <w:szCs w:val="24"/>
              </w:rPr>
              <w:t>40</w:t>
            </w:r>
          </w:p>
        </w:tc>
        <w:tc>
          <w:tcPr>
            <w:tcW w:w="2897" w:type="dxa"/>
            <w:tcBorders>
              <w:top w:val="single" w:color="auto" w:sz="4" w:space="0"/>
              <w:left w:val="single" w:color="auto" w:sz="4" w:space="0"/>
            </w:tcBorders>
            <w:shd w:val="clear" w:color="auto" w:fill="FFFFFF"/>
            <w:vAlign w:val="center"/>
          </w:tcPr>
          <w:p w14:paraId="17C4762D">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新店镇</w:t>
            </w:r>
          </w:p>
        </w:tc>
        <w:tc>
          <w:tcPr>
            <w:tcW w:w="2105" w:type="dxa"/>
            <w:tcBorders>
              <w:top w:val="single" w:color="auto" w:sz="4" w:space="0"/>
              <w:left w:val="single" w:color="auto" w:sz="4" w:space="0"/>
            </w:tcBorders>
            <w:shd w:val="clear" w:color="auto" w:fill="FFFFFF"/>
            <w:vAlign w:val="center"/>
          </w:tcPr>
          <w:p w14:paraId="35D03D9C">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0355-7176019</w:t>
            </w:r>
          </w:p>
          <w:p w14:paraId="021C7D73">
            <w:pPr>
              <w:pStyle w:val="16"/>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宋体" w:cs="宋体"/>
                <w:color w:val="000000"/>
                <w:sz w:val="24"/>
                <w:szCs w:val="24"/>
                <w:lang w:val="en-US" w:eastAsia="zh-CN" w:bidi="ar-SA"/>
              </w:rPr>
            </w:pPr>
            <w:r>
              <w:rPr>
                <w:rFonts w:hint="eastAsia" w:hAnsi="宋体"/>
              </w:rPr>
              <w:t>0355-7176018</w:t>
            </w:r>
          </w:p>
        </w:tc>
        <w:tc>
          <w:tcPr>
            <w:tcW w:w="1825" w:type="dxa"/>
            <w:tcBorders>
              <w:top w:val="single" w:color="auto" w:sz="4" w:space="0"/>
              <w:left w:val="single" w:color="auto" w:sz="4" w:space="0"/>
              <w:right w:val="single" w:color="auto" w:sz="4" w:space="0"/>
            </w:tcBorders>
            <w:shd w:val="clear" w:color="auto" w:fill="FFFFFF"/>
            <w:vAlign w:val="center"/>
          </w:tcPr>
          <w:p w14:paraId="3D5D9640">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5FD3240B">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7B38EFF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74BEB830">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41</w:t>
            </w:r>
          </w:p>
        </w:tc>
        <w:tc>
          <w:tcPr>
            <w:tcW w:w="2897" w:type="dxa"/>
            <w:tcBorders>
              <w:top w:val="single" w:color="auto" w:sz="4" w:space="0"/>
              <w:left w:val="single" w:color="auto" w:sz="4" w:space="0"/>
            </w:tcBorders>
            <w:shd w:val="clear" w:color="auto" w:fill="FFFFFF"/>
            <w:vAlign w:val="center"/>
          </w:tcPr>
          <w:p w14:paraId="1E40B279">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故县镇</w:t>
            </w:r>
          </w:p>
        </w:tc>
        <w:tc>
          <w:tcPr>
            <w:tcW w:w="2105" w:type="dxa"/>
            <w:tcBorders>
              <w:top w:val="single" w:color="auto" w:sz="4" w:space="0"/>
              <w:left w:val="single" w:color="auto" w:sz="4" w:space="0"/>
            </w:tcBorders>
            <w:shd w:val="clear" w:color="auto" w:fill="FFFFFF"/>
            <w:vAlign w:val="center"/>
          </w:tcPr>
          <w:p w14:paraId="086FBB1A">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0355-7187069</w:t>
            </w:r>
          </w:p>
          <w:p w14:paraId="60DD1B35">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Theme="minorEastAsia" w:cstheme="minorBidi"/>
                <w:kern w:val="2"/>
                <w:sz w:val="24"/>
                <w:szCs w:val="24"/>
                <w:lang w:val="en-US" w:eastAsia="zh-CN" w:bidi="ar-SA"/>
              </w:rPr>
            </w:pPr>
            <w:r>
              <w:rPr>
                <w:rFonts w:hint="eastAsia" w:ascii="宋体" w:hAnsi="宋体" w:cs="宋体"/>
                <w:color w:val="000000"/>
                <w:sz w:val="24"/>
              </w:rPr>
              <w:t>0355-7187039</w:t>
            </w:r>
          </w:p>
        </w:tc>
        <w:tc>
          <w:tcPr>
            <w:tcW w:w="1825" w:type="dxa"/>
            <w:tcBorders>
              <w:top w:val="single" w:color="auto" w:sz="4" w:space="0"/>
              <w:left w:val="single" w:color="auto" w:sz="4" w:space="0"/>
              <w:right w:val="single" w:color="auto" w:sz="4" w:space="0"/>
            </w:tcBorders>
            <w:shd w:val="clear" w:color="auto" w:fill="FFFFFF"/>
            <w:vAlign w:val="center"/>
          </w:tcPr>
          <w:p w14:paraId="2D5EF4D1">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4767B1B8">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宋体" w:hAnsi="宋体" w:eastAsia="宋体" w:cs="宋体"/>
                <w:color w:val="000000"/>
                <w:sz w:val="24"/>
                <w:szCs w:val="24"/>
              </w:rPr>
            </w:pPr>
          </w:p>
        </w:tc>
      </w:tr>
      <w:tr w14:paraId="05D6FBA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35A2E988">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42</w:t>
            </w:r>
          </w:p>
        </w:tc>
        <w:tc>
          <w:tcPr>
            <w:tcW w:w="2897" w:type="dxa"/>
            <w:tcBorders>
              <w:top w:val="single" w:color="auto" w:sz="4" w:space="0"/>
              <w:left w:val="single" w:color="auto" w:sz="4" w:space="0"/>
            </w:tcBorders>
            <w:shd w:val="clear" w:color="auto" w:fill="FFFFFF"/>
            <w:vAlign w:val="center"/>
          </w:tcPr>
          <w:p w14:paraId="6D42B245">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册村镇</w:t>
            </w:r>
          </w:p>
        </w:tc>
        <w:tc>
          <w:tcPr>
            <w:tcW w:w="2105" w:type="dxa"/>
            <w:tcBorders>
              <w:top w:val="single" w:color="auto" w:sz="4" w:space="0"/>
              <w:left w:val="single" w:color="auto" w:sz="4" w:space="0"/>
            </w:tcBorders>
            <w:shd w:val="clear" w:color="auto" w:fill="FFFFFF"/>
            <w:vAlign w:val="center"/>
          </w:tcPr>
          <w:p w14:paraId="6A4187AA">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0355-7184038</w:t>
            </w:r>
          </w:p>
          <w:p w14:paraId="6E1EEEA7">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Theme="minorEastAsia" w:cstheme="minorBidi"/>
                <w:kern w:val="2"/>
                <w:sz w:val="24"/>
                <w:szCs w:val="24"/>
                <w:lang w:val="en-US" w:eastAsia="zh-CN" w:bidi="ar-SA"/>
              </w:rPr>
            </w:pPr>
            <w:r>
              <w:rPr>
                <w:rFonts w:hint="eastAsia" w:ascii="宋体" w:hAnsi="宋体" w:cs="宋体"/>
                <w:color w:val="000000"/>
                <w:sz w:val="24"/>
              </w:rPr>
              <w:t>0355-7184303</w:t>
            </w:r>
          </w:p>
        </w:tc>
        <w:tc>
          <w:tcPr>
            <w:tcW w:w="1825" w:type="dxa"/>
            <w:tcBorders>
              <w:top w:val="single" w:color="auto" w:sz="4" w:space="0"/>
              <w:left w:val="single" w:color="auto" w:sz="4" w:space="0"/>
              <w:right w:val="single" w:color="auto" w:sz="4" w:space="0"/>
            </w:tcBorders>
            <w:shd w:val="clear" w:color="auto" w:fill="FFFFFF"/>
            <w:vAlign w:val="center"/>
          </w:tcPr>
          <w:p w14:paraId="377E2D92">
            <w:pPr>
              <w:keepNext w:val="0"/>
              <w:keepLines w:val="0"/>
              <w:pageBreakBefore w:val="0"/>
              <w:widowControl w:val="0"/>
              <w:tabs>
                <w:tab w:val="center" w:pos="4153"/>
                <w:tab w:val="left" w:pos="6849"/>
              </w:tabs>
              <w:kinsoku/>
              <w:wordWrap/>
              <w:overflowPunct/>
              <w:topLinePunct w:val="0"/>
              <w:bidi w:val="0"/>
              <w:adjustRightInd/>
              <w:snapToGrid/>
              <w:spacing w:line="280" w:lineRule="exact"/>
              <w:jc w:val="center"/>
              <w:textAlignment w:val="auto"/>
              <w:rPr>
                <w:rFonts w:ascii="宋体" w:hAnsi="宋体" w:cs="宋体"/>
                <w:color w:val="000000"/>
                <w:sz w:val="24"/>
              </w:rPr>
            </w:pPr>
          </w:p>
        </w:tc>
        <w:tc>
          <w:tcPr>
            <w:tcW w:w="1267" w:type="dxa"/>
            <w:tcBorders>
              <w:top w:val="single" w:color="auto" w:sz="4" w:space="0"/>
              <w:left w:val="single" w:color="auto" w:sz="4" w:space="0"/>
            </w:tcBorders>
            <w:shd w:val="clear" w:color="auto" w:fill="FFFFFF"/>
            <w:vAlign w:val="center"/>
          </w:tcPr>
          <w:p w14:paraId="521055C8">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29E7DE4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5A02B5E7">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43</w:t>
            </w:r>
          </w:p>
        </w:tc>
        <w:tc>
          <w:tcPr>
            <w:tcW w:w="2897" w:type="dxa"/>
            <w:tcBorders>
              <w:top w:val="single" w:color="auto" w:sz="4" w:space="0"/>
              <w:left w:val="single" w:color="auto" w:sz="4" w:space="0"/>
            </w:tcBorders>
            <w:shd w:val="clear" w:color="auto" w:fill="FFFFFF"/>
            <w:vAlign w:val="center"/>
          </w:tcPr>
          <w:p w14:paraId="79821C71">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漳源镇</w:t>
            </w:r>
          </w:p>
        </w:tc>
        <w:tc>
          <w:tcPr>
            <w:tcW w:w="2105" w:type="dxa"/>
            <w:tcBorders>
              <w:top w:val="single" w:color="auto" w:sz="4" w:space="0"/>
              <w:left w:val="single" w:color="auto" w:sz="4" w:space="0"/>
            </w:tcBorders>
            <w:shd w:val="clear" w:color="auto" w:fill="FFFFFF"/>
            <w:vAlign w:val="center"/>
          </w:tcPr>
          <w:p w14:paraId="35386902">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0355-7195357</w:t>
            </w:r>
          </w:p>
          <w:p w14:paraId="2A76313C">
            <w:pPr>
              <w:pStyle w:val="16"/>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宋体" w:cs="宋体"/>
                <w:color w:val="000000"/>
                <w:sz w:val="24"/>
                <w:szCs w:val="24"/>
                <w:lang w:val="en-US" w:eastAsia="zh-CN" w:bidi="ar-SA"/>
              </w:rPr>
            </w:pPr>
            <w:r>
              <w:rPr>
                <w:rFonts w:hint="eastAsia" w:hAnsi="宋体"/>
              </w:rPr>
              <w:t>0355-7195088</w:t>
            </w:r>
          </w:p>
        </w:tc>
        <w:tc>
          <w:tcPr>
            <w:tcW w:w="1825" w:type="dxa"/>
            <w:tcBorders>
              <w:top w:val="single" w:color="auto" w:sz="4" w:space="0"/>
              <w:left w:val="single" w:color="auto" w:sz="4" w:space="0"/>
              <w:right w:val="single" w:color="auto" w:sz="4" w:space="0"/>
            </w:tcBorders>
            <w:shd w:val="clear" w:color="auto" w:fill="FFFFFF"/>
            <w:vAlign w:val="center"/>
          </w:tcPr>
          <w:p w14:paraId="20B12CEE">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7F065D6F">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78165E6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192DFF7D">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44</w:t>
            </w:r>
          </w:p>
        </w:tc>
        <w:tc>
          <w:tcPr>
            <w:tcW w:w="2897" w:type="dxa"/>
            <w:tcBorders>
              <w:top w:val="single" w:color="auto" w:sz="4" w:space="0"/>
              <w:left w:val="single" w:color="auto" w:sz="4" w:space="0"/>
            </w:tcBorders>
            <w:shd w:val="clear" w:color="auto" w:fill="FFFFFF"/>
            <w:vAlign w:val="center"/>
          </w:tcPr>
          <w:p w14:paraId="75683109">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南里镇</w:t>
            </w:r>
          </w:p>
        </w:tc>
        <w:tc>
          <w:tcPr>
            <w:tcW w:w="2105" w:type="dxa"/>
            <w:tcBorders>
              <w:top w:val="single" w:color="auto" w:sz="4" w:space="0"/>
              <w:left w:val="single" w:color="auto" w:sz="4" w:space="0"/>
            </w:tcBorders>
            <w:shd w:val="clear" w:color="auto" w:fill="FFFFFF"/>
            <w:vAlign w:val="center"/>
          </w:tcPr>
          <w:p w14:paraId="4E682CA5">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0355-7186047</w:t>
            </w:r>
          </w:p>
          <w:p w14:paraId="5D972E7F">
            <w:pPr>
              <w:pStyle w:val="16"/>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宋体" w:cs="宋体"/>
                <w:color w:val="000000"/>
                <w:sz w:val="24"/>
                <w:szCs w:val="24"/>
                <w:lang w:val="en-US" w:eastAsia="zh-CN" w:bidi="ar-SA"/>
              </w:rPr>
            </w:pPr>
            <w:r>
              <w:rPr>
                <w:rFonts w:hint="eastAsia" w:hAnsi="宋体"/>
              </w:rPr>
              <w:t>0355-7186048</w:t>
            </w:r>
          </w:p>
        </w:tc>
        <w:tc>
          <w:tcPr>
            <w:tcW w:w="1825" w:type="dxa"/>
            <w:tcBorders>
              <w:top w:val="single" w:color="auto" w:sz="4" w:space="0"/>
              <w:left w:val="single" w:color="auto" w:sz="4" w:space="0"/>
              <w:right w:val="single" w:color="auto" w:sz="4" w:space="0"/>
            </w:tcBorders>
            <w:shd w:val="clear" w:color="auto" w:fill="FFFFFF"/>
            <w:vAlign w:val="center"/>
          </w:tcPr>
          <w:p w14:paraId="2E698D0E">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3A77764F">
            <w:pPr>
              <w:pStyle w:val="25"/>
              <w:keepNext w:val="0"/>
              <w:keepLines w:val="0"/>
              <w:pageBreakBefore w:val="0"/>
              <w:widowControl w:val="0"/>
              <w:shd w:val="clear" w:color="auto" w:fill="auto"/>
              <w:kinsoku/>
              <w:wordWrap/>
              <w:overflowPunct/>
              <w:topLinePunct w:val="0"/>
              <w:bidi w:val="0"/>
              <w:adjustRightInd/>
              <w:snapToGrid/>
              <w:spacing w:line="280" w:lineRule="exact"/>
              <w:ind w:firstLine="0"/>
              <w:jc w:val="center"/>
              <w:textAlignment w:val="auto"/>
              <w:rPr>
                <w:rFonts w:ascii="宋体" w:hAnsi="宋体" w:eastAsia="宋体" w:cs="宋体"/>
                <w:color w:val="000000"/>
                <w:sz w:val="24"/>
                <w:szCs w:val="24"/>
              </w:rPr>
            </w:pPr>
          </w:p>
        </w:tc>
      </w:tr>
      <w:tr w14:paraId="3C8E50B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596" w:hRule="atLeast"/>
          <w:jc w:val="center"/>
        </w:trPr>
        <w:tc>
          <w:tcPr>
            <w:tcW w:w="843" w:type="dxa"/>
            <w:tcBorders>
              <w:top w:val="single" w:color="auto" w:sz="4" w:space="0"/>
            </w:tcBorders>
            <w:shd w:val="clear" w:color="auto" w:fill="FFFFFF"/>
            <w:vAlign w:val="center"/>
          </w:tcPr>
          <w:p w14:paraId="060801CA">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45</w:t>
            </w:r>
          </w:p>
        </w:tc>
        <w:tc>
          <w:tcPr>
            <w:tcW w:w="2897" w:type="dxa"/>
            <w:tcBorders>
              <w:top w:val="single" w:color="auto" w:sz="4" w:space="0"/>
              <w:left w:val="single" w:color="auto" w:sz="4" w:space="0"/>
            </w:tcBorders>
            <w:shd w:val="clear" w:color="auto" w:fill="FFFFFF"/>
            <w:vAlign w:val="center"/>
          </w:tcPr>
          <w:p w14:paraId="1CCDE6F0">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沁州黄镇</w:t>
            </w:r>
          </w:p>
        </w:tc>
        <w:tc>
          <w:tcPr>
            <w:tcW w:w="2105" w:type="dxa"/>
            <w:tcBorders>
              <w:top w:val="single" w:color="auto" w:sz="4" w:space="0"/>
              <w:left w:val="single" w:color="auto" w:sz="4" w:space="0"/>
            </w:tcBorders>
            <w:shd w:val="clear" w:color="auto" w:fill="FFFFFF"/>
            <w:vAlign w:val="center"/>
          </w:tcPr>
          <w:p w14:paraId="3D4843CA">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color w:val="000000"/>
                <w:sz w:val="24"/>
              </w:rPr>
            </w:pPr>
            <w:r>
              <w:rPr>
                <w:rFonts w:hint="eastAsia" w:ascii="宋体" w:hAnsi="宋体" w:cs="宋体"/>
                <w:color w:val="000000"/>
                <w:sz w:val="24"/>
              </w:rPr>
              <w:t>0355-7178032</w:t>
            </w:r>
          </w:p>
          <w:p w14:paraId="3849107D">
            <w:pPr>
              <w:pStyle w:val="16"/>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eastAsia="宋体" w:cs="宋体"/>
                <w:color w:val="000000"/>
                <w:sz w:val="24"/>
                <w:szCs w:val="24"/>
                <w:lang w:val="en-US" w:eastAsia="zh-CN" w:bidi="ar-SA"/>
              </w:rPr>
            </w:pPr>
            <w:r>
              <w:rPr>
                <w:rFonts w:hint="eastAsia" w:hAnsi="宋体"/>
              </w:rPr>
              <w:t>0355-7178039</w:t>
            </w:r>
          </w:p>
        </w:tc>
        <w:tc>
          <w:tcPr>
            <w:tcW w:w="1825" w:type="dxa"/>
            <w:tcBorders>
              <w:top w:val="single" w:color="auto" w:sz="4" w:space="0"/>
              <w:left w:val="single" w:color="auto" w:sz="4" w:space="0"/>
              <w:right w:val="single" w:color="auto" w:sz="4" w:space="0"/>
            </w:tcBorders>
            <w:shd w:val="clear" w:color="auto" w:fill="FFFFFF"/>
            <w:vAlign w:val="center"/>
          </w:tcPr>
          <w:p w14:paraId="5CC3BEA3">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453FE619">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2E04B80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358" w:hRule="atLeast"/>
          <w:jc w:val="center"/>
        </w:trPr>
        <w:tc>
          <w:tcPr>
            <w:tcW w:w="843" w:type="dxa"/>
            <w:tcBorders>
              <w:top w:val="single" w:color="auto" w:sz="4" w:space="0"/>
            </w:tcBorders>
            <w:shd w:val="clear" w:color="auto" w:fill="FFFFFF"/>
            <w:vAlign w:val="center"/>
          </w:tcPr>
          <w:p w14:paraId="22DFA7E6">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46</w:t>
            </w:r>
          </w:p>
        </w:tc>
        <w:tc>
          <w:tcPr>
            <w:tcW w:w="2897" w:type="dxa"/>
            <w:tcBorders>
              <w:top w:val="single" w:color="auto" w:sz="4" w:space="0"/>
              <w:left w:val="single" w:color="auto" w:sz="4" w:space="0"/>
            </w:tcBorders>
            <w:shd w:val="clear" w:color="auto" w:fill="FFFFFF"/>
            <w:vAlign w:val="center"/>
          </w:tcPr>
          <w:p w14:paraId="6D2D8E31">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松村镇</w:t>
            </w:r>
          </w:p>
        </w:tc>
        <w:tc>
          <w:tcPr>
            <w:tcW w:w="2105" w:type="dxa"/>
            <w:tcBorders>
              <w:top w:val="single" w:color="auto" w:sz="4" w:space="0"/>
              <w:left w:val="single" w:color="auto" w:sz="4" w:space="0"/>
            </w:tcBorders>
            <w:shd w:val="clear" w:color="auto" w:fill="FFFFFF"/>
            <w:vAlign w:val="center"/>
          </w:tcPr>
          <w:p w14:paraId="63DCD870">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0355-7192005</w:t>
            </w:r>
          </w:p>
        </w:tc>
        <w:tc>
          <w:tcPr>
            <w:tcW w:w="1825" w:type="dxa"/>
            <w:tcBorders>
              <w:top w:val="single" w:color="auto" w:sz="4" w:space="0"/>
              <w:left w:val="single" w:color="auto" w:sz="4" w:space="0"/>
              <w:right w:val="single" w:color="auto" w:sz="4" w:space="0"/>
            </w:tcBorders>
            <w:shd w:val="clear" w:color="auto" w:fill="FFFFFF"/>
            <w:vAlign w:val="center"/>
          </w:tcPr>
          <w:p w14:paraId="65C527FA">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194411DA">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34E961A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26" w:hRule="atLeast"/>
          <w:jc w:val="center"/>
        </w:trPr>
        <w:tc>
          <w:tcPr>
            <w:tcW w:w="843" w:type="dxa"/>
            <w:tcBorders>
              <w:top w:val="single" w:color="auto" w:sz="4" w:space="0"/>
              <w:bottom w:val="single" w:color="auto" w:sz="4" w:space="0"/>
            </w:tcBorders>
            <w:shd w:val="clear" w:color="auto" w:fill="FFFFFF"/>
            <w:vAlign w:val="center"/>
          </w:tcPr>
          <w:p w14:paraId="30903649">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hint="eastAsia" w:ascii="宋体" w:hAnsi="宋体" w:eastAsia="宋体" w:cs="宋体"/>
                <w:color w:val="000000"/>
                <w:kern w:val="2"/>
                <w:sz w:val="24"/>
                <w:szCs w:val="24"/>
                <w:lang w:val="en-US" w:eastAsia="zh-CN" w:bidi="zh-CN"/>
              </w:rPr>
            </w:pPr>
            <w:r>
              <w:rPr>
                <w:rFonts w:hint="eastAsia" w:ascii="宋体" w:hAnsi="宋体" w:eastAsia="宋体" w:cs="宋体"/>
                <w:color w:val="000000"/>
                <w:sz w:val="24"/>
                <w:szCs w:val="24"/>
                <w:lang w:val="en-US"/>
              </w:rPr>
              <w:t>47</w:t>
            </w:r>
          </w:p>
        </w:tc>
        <w:tc>
          <w:tcPr>
            <w:tcW w:w="2897" w:type="dxa"/>
            <w:tcBorders>
              <w:top w:val="single" w:color="auto" w:sz="4" w:space="0"/>
              <w:left w:val="single" w:color="auto" w:sz="4" w:space="0"/>
              <w:bottom w:val="single" w:color="auto" w:sz="4" w:space="0"/>
            </w:tcBorders>
            <w:shd w:val="clear" w:color="auto" w:fill="FFFFFF"/>
            <w:vAlign w:val="center"/>
          </w:tcPr>
          <w:p w14:paraId="05146F4D">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杨安乡</w:t>
            </w:r>
          </w:p>
        </w:tc>
        <w:tc>
          <w:tcPr>
            <w:tcW w:w="2105" w:type="dxa"/>
            <w:tcBorders>
              <w:top w:val="single" w:color="auto" w:sz="4" w:space="0"/>
              <w:left w:val="single" w:color="auto" w:sz="4" w:space="0"/>
              <w:bottom w:val="single" w:color="auto" w:sz="4" w:space="0"/>
            </w:tcBorders>
            <w:shd w:val="clear" w:color="auto" w:fill="FFFFFF"/>
            <w:vAlign w:val="center"/>
          </w:tcPr>
          <w:p w14:paraId="2BF529F0">
            <w:pPr>
              <w:keepNext w:val="0"/>
              <w:keepLines w:val="0"/>
              <w:pageBreakBefore w:val="0"/>
              <w:widowControl w:val="0"/>
              <w:kinsoku/>
              <w:wordWrap/>
              <w:overflowPunct/>
              <w:topLinePunct w:val="0"/>
              <w:bidi w:val="0"/>
              <w:adjustRightInd/>
              <w:snapToGrid/>
              <w:spacing w:line="280" w:lineRule="exact"/>
              <w:jc w:val="center"/>
              <w:textAlignment w:val="auto"/>
              <w:rPr>
                <w:rFonts w:ascii="宋体" w:hAnsi="宋体" w:cs="宋体" w:eastAsiaTheme="minorEastAsia"/>
                <w:color w:val="000000"/>
                <w:kern w:val="2"/>
                <w:sz w:val="24"/>
                <w:szCs w:val="24"/>
                <w:lang w:val="en-US" w:eastAsia="zh-CN" w:bidi="ar-SA"/>
              </w:rPr>
            </w:pPr>
            <w:r>
              <w:rPr>
                <w:rFonts w:hint="eastAsia" w:ascii="宋体" w:hAnsi="宋体" w:cs="宋体"/>
                <w:color w:val="000000"/>
                <w:sz w:val="24"/>
              </w:rPr>
              <w:t>0355-7173066</w:t>
            </w:r>
          </w:p>
        </w:tc>
        <w:tc>
          <w:tcPr>
            <w:tcW w:w="1825" w:type="dxa"/>
            <w:tcBorders>
              <w:top w:val="single" w:color="auto" w:sz="4" w:space="0"/>
              <w:left w:val="single" w:color="auto" w:sz="4" w:space="0"/>
              <w:bottom w:val="single" w:color="auto" w:sz="4" w:space="0"/>
              <w:right w:val="single" w:color="auto" w:sz="4" w:space="0"/>
            </w:tcBorders>
            <w:shd w:val="clear" w:color="auto" w:fill="FFFFFF"/>
            <w:vAlign w:val="center"/>
          </w:tcPr>
          <w:p w14:paraId="35480FBF">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bottom w:val="single" w:color="auto" w:sz="4" w:space="0"/>
            </w:tcBorders>
            <w:shd w:val="clear" w:color="auto" w:fill="FFFFFF"/>
            <w:vAlign w:val="center"/>
          </w:tcPr>
          <w:p w14:paraId="0A9FDB8C">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r w14:paraId="44A32DC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36" w:hRule="atLeast"/>
          <w:jc w:val="center"/>
        </w:trPr>
        <w:tc>
          <w:tcPr>
            <w:tcW w:w="843" w:type="dxa"/>
            <w:tcBorders>
              <w:top w:val="single" w:color="auto" w:sz="4" w:space="0"/>
            </w:tcBorders>
            <w:shd w:val="clear" w:color="auto" w:fill="FFFFFF"/>
            <w:vAlign w:val="center"/>
          </w:tcPr>
          <w:p w14:paraId="7D371FA8">
            <w:pPr>
              <w:pStyle w:val="25"/>
              <w:keepNext w:val="0"/>
              <w:keepLines w:val="0"/>
              <w:pageBreakBefore w:val="0"/>
              <w:widowControl w:val="0"/>
              <w:shd w:val="clear" w:color="auto" w:fill="auto"/>
              <w:kinsoku/>
              <w:wordWrap/>
              <w:overflowPunct/>
              <w:topLinePunct w:val="0"/>
              <w:bidi w:val="0"/>
              <w:adjustRightInd/>
              <w:snapToGrid/>
              <w:spacing w:line="280" w:lineRule="exact"/>
              <w:ind w:firstLine="0" w:firstLineChars="0"/>
              <w:jc w:val="center"/>
              <w:textAlignment w:val="auto"/>
              <w:rPr>
                <w:rFonts w:hint="default" w:ascii="宋体" w:hAnsi="宋体" w:eastAsia="宋体" w:cs="宋体"/>
                <w:color w:val="000000"/>
                <w:kern w:val="2"/>
                <w:sz w:val="24"/>
                <w:szCs w:val="24"/>
                <w:lang w:val="en-US" w:eastAsia="zh-CN" w:bidi="zh-CN"/>
              </w:rPr>
            </w:pPr>
            <w:r>
              <w:rPr>
                <w:rFonts w:hint="eastAsia" w:ascii="宋体" w:hAnsi="宋体" w:eastAsia="宋体" w:cs="宋体"/>
                <w:color w:val="000000"/>
                <w:kern w:val="2"/>
                <w:sz w:val="24"/>
                <w:szCs w:val="24"/>
                <w:lang w:val="en-US" w:eastAsia="zh-CN" w:bidi="zh-CN"/>
              </w:rPr>
              <w:t>48</w:t>
            </w:r>
          </w:p>
        </w:tc>
        <w:tc>
          <w:tcPr>
            <w:tcW w:w="2897" w:type="dxa"/>
            <w:tcBorders>
              <w:top w:val="single" w:color="auto" w:sz="4" w:space="0"/>
              <w:left w:val="single" w:color="auto" w:sz="4" w:space="0"/>
            </w:tcBorders>
            <w:shd w:val="clear" w:color="auto" w:fill="FFFFFF"/>
            <w:vAlign w:val="center"/>
          </w:tcPr>
          <w:p w14:paraId="2287541C">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cs="宋体" w:eastAsiaTheme="minorEastAsia"/>
                <w:color w:val="000000"/>
                <w:kern w:val="2"/>
                <w:sz w:val="24"/>
                <w:szCs w:val="24"/>
                <w:lang w:val="en-US" w:eastAsia="zh-CN" w:bidi="ar-SA"/>
              </w:rPr>
            </w:pPr>
            <w:r>
              <w:rPr>
                <w:rFonts w:hint="eastAsia" w:ascii="宋体" w:hAnsi="宋体" w:cs="宋体"/>
                <w:color w:val="000000"/>
                <w:sz w:val="24"/>
              </w:rPr>
              <w:t>牛寺乡</w:t>
            </w:r>
          </w:p>
        </w:tc>
        <w:tc>
          <w:tcPr>
            <w:tcW w:w="2105" w:type="dxa"/>
            <w:tcBorders>
              <w:top w:val="single" w:color="auto" w:sz="4" w:space="0"/>
              <w:left w:val="single" w:color="auto" w:sz="4" w:space="0"/>
            </w:tcBorders>
            <w:shd w:val="clear" w:color="auto" w:fill="FFFFFF"/>
            <w:vAlign w:val="center"/>
          </w:tcPr>
          <w:p w14:paraId="14009E3A">
            <w:pPr>
              <w:keepNext w:val="0"/>
              <w:keepLines w:val="0"/>
              <w:pageBreakBefore w:val="0"/>
              <w:widowControl w:val="0"/>
              <w:kinsoku/>
              <w:wordWrap/>
              <w:overflowPunct/>
              <w:topLinePunct w:val="0"/>
              <w:bidi w:val="0"/>
              <w:adjustRightInd/>
              <w:snapToGrid/>
              <w:spacing w:line="280" w:lineRule="exact"/>
              <w:jc w:val="center"/>
              <w:textAlignment w:val="auto"/>
              <w:rPr>
                <w:rFonts w:hint="eastAsia" w:ascii="宋体" w:hAnsi="宋体" w:cs="宋体" w:eastAsiaTheme="minorEastAsia"/>
                <w:color w:val="000000"/>
                <w:kern w:val="2"/>
                <w:sz w:val="24"/>
                <w:szCs w:val="24"/>
                <w:lang w:val="en-US" w:eastAsia="zh-CN" w:bidi="ar-SA"/>
              </w:rPr>
            </w:pPr>
            <w:r>
              <w:rPr>
                <w:rFonts w:hint="eastAsia" w:ascii="宋体" w:hAnsi="宋体" w:cs="宋体"/>
                <w:color w:val="000000"/>
                <w:sz w:val="24"/>
              </w:rPr>
              <w:t>0355-7194577</w:t>
            </w:r>
          </w:p>
        </w:tc>
        <w:tc>
          <w:tcPr>
            <w:tcW w:w="1825" w:type="dxa"/>
            <w:tcBorders>
              <w:top w:val="single" w:color="auto" w:sz="4" w:space="0"/>
              <w:left w:val="single" w:color="auto" w:sz="4" w:space="0"/>
              <w:right w:val="single" w:color="auto" w:sz="4" w:space="0"/>
            </w:tcBorders>
            <w:shd w:val="clear" w:color="auto" w:fill="FFFFFF"/>
            <w:vAlign w:val="center"/>
          </w:tcPr>
          <w:p w14:paraId="433EE8AC">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c>
          <w:tcPr>
            <w:tcW w:w="1267" w:type="dxa"/>
            <w:tcBorders>
              <w:top w:val="single" w:color="auto" w:sz="4" w:space="0"/>
              <w:left w:val="single" w:color="auto" w:sz="4" w:space="0"/>
            </w:tcBorders>
            <w:shd w:val="clear" w:color="auto" w:fill="FFFFFF"/>
            <w:vAlign w:val="center"/>
          </w:tcPr>
          <w:p w14:paraId="4B44E8E0">
            <w:pPr>
              <w:pStyle w:val="25"/>
              <w:keepNext w:val="0"/>
              <w:keepLines w:val="0"/>
              <w:pageBreakBefore w:val="0"/>
              <w:widowControl w:val="0"/>
              <w:shd w:val="clear" w:color="auto" w:fill="auto"/>
              <w:kinsoku/>
              <w:wordWrap/>
              <w:overflowPunct/>
              <w:topLinePunct w:val="0"/>
              <w:bidi w:val="0"/>
              <w:adjustRightInd/>
              <w:snapToGrid/>
              <w:spacing w:line="280" w:lineRule="exact"/>
              <w:ind w:firstLine="840"/>
              <w:jc w:val="center"/>
              <w:textAlignment w:val="auto"/>
              <w:rPr>
                <w:rFonts w:ascii="宋体" w:hAnsi="宋体" w:eastAsia="宋体" w:cs="宋体"/>
                <w:color w:val="000000"/>
                <w:sz w:val="24"/>
                <w:szCs w:val="24"/>
              </w:rPr>
            </w:pPr>
          </w:p>
        </w:tc>
      </w:tr>
    </w:tbl>
    <w:p w14:paraId="0B606CC2">
      <w:pPr>
        <w:sectPr>
          <w:footerReference r:id="rId3" w:type="default"/>
          <w:pgSz w:w="11906" w:h="16838"/>
          <w:pgMar w:top="2098" w:right="1474" w:bottom="1984" w:left="1587" w:header="0" w:footer="1417" w:gutter="0"/>
          <w:pgNumType w:fmt="numberInDash" w:start="1"/>
          <w:cols w:space="0" w:num="1"/>
          <w:docGrid w:type="linesAndChars" w:linePitch="579" w:charSpace="-842"/>
        </w:sectPr>
      </w:pPr>
    </w:p>
    <w:p w14:paraId="69AF6BC8">
      <w:pPr>
        <w:pStyle w:val="4"/>
        <w:ind w:firstLine="0" w:firstLineChars="0"/>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14:paraId="0756059E">
      <w:pPr>
        <w:pStyle w:val="3"/>
        <w:spacing w:beforeLines="50" w:afterLines="100" w:line="560" w:lineRule="exact"/>
        <w:jc w:val="center"/>
        <w:rPr>
          <w:rFonts w:hint="eastAsia" w:ascii="方正小标宋简体" w:hAnsi="方正小标宋简体" w:eastAsia="方正小标宋简体" w:cs="方正小标宋简体"/>
          <w:b w:val="0"/>
          <w:bCs/>
          <w:sz w:val="44"/>
          <w:szCs w:val="44"/>
        </w:rPr>
      </w:pPr>
      <w:bookmarkStart w:id="94" w:name="_Toc7850"/>
      <w:r>
        <w:rPr>
          <w:rFonts w:hint="eastAsia" w:ascii="方正小标宋简体" w:hAnsi="方正小标宋简体" w:eastAsia="方正小标宋简体" w:cs="方正小标宋简体"/>
          <w:b w:val="0"/>
          <w:bCs/>
          <w:sz w:val="44"/>
          <w:szCs w:val="44"/>
        </w:rPr>
        <w:t>地质灾害灾（险）情分级</w:t>
      </w:r>
      <w:bookmarkEnd w:id="94"/>
    </w:p>
    <w:tbl>
      <w:tblPr>
        <w:tblStyle w:val="13"/>
        <w:tblW w:w="14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3278"/>
        <w:gridCol w:w="3294"/>
        <w:gridCol w:w="2796"/>
        <w:gridCol w:w="2795"/>
      </w:tblGrid>
      <w:tr w14:paraId="5D0F0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854" w:type="dxa"/>
            <w:vAlign w:val="center"/>
          </w:tcPr>
          <w:p w14:paraId="4FFF35B4">
            <w:pPr>
              <w:jc w:val="center"/>
              <w:rPr>
                <w:rFonts w:ascii="黑体" w:hAnsi="黑体" w:eastAsia="黑体"/>
                <w:sz w:val="28"/>
                <w:szCs w:val="28"/>
              </w:rPr>
            </w:pPr>
            <w:r>
              <w:rPr>
                <w:rFonts w:hint="eastAsia" w:ascii="黑体" w:hAnsi="黑体" w:eastAsia="黑体"/>
                <w:sz w:val="28"/>
                <w:szCs w:val="28"/>
              </w:rPr>
              <w:t>灾害分级</w:t>
            </w:r>
          </w:p>
        </w:tc>
        <w:tc>
          <w:tcPr>
            <w:tcW w:w="3278" w:type="dxa"/>
            <w:vAlign w:val="center"/>
          </w:tcPr>
          <w:p w14:paraId="19CD98B4">
            <w:pPr>
              <w:jc w:val="center"/>
              <w:rPr>
                <w:rFonts w:ascii="黑体" w:hAnsi="黑体" w:eastAsia="黑体"/>
                <w:sz w:val="28"/>
                <w:szCs w:val="28"/>
              </w:rPr>
            </w:pPr>
            <w:r>
              <w:rPr>
                <w:rFonts w:hint="eastAsia" w:ascii="黑体" w:hAnsi="黑体" w:eastAsia="黑体"/>
                <w:sz w:val="28"/>
                <w:szCs w:val="28"/>
              </w:rPr>
              <w:t>小型地质灾害</w:t>
            </w:r>
          </w:p>
        </w:tc>
        <w:tc>
          <w:tcPr>
            <w:tcW w:w="3294" w:type="dxa"/>
            <w:vAlign w:val="center"/>
          </w:tcPr>
          <w:p w14:paraId="2DC4D714">
            <w:pPr>
              <w:jc w:val="center"/>
              <w:rPr>
                <w:rFonts w:ascii="黑体" w:hAnsi="黑体" w:eastAsia="黑体"/>
                <w:sz w:val="28"/>
                <w:szCs w:val="28"/>
              </w:rPr>
            </w:pPr>
            <w:r>
              <w:rPr>
                <w:rFonts w:hint="eastAsia" w:ascii="黑体" w:hAnsi="黑体" w:eastAsia="黑体"/>
                <w:sz w:val="28"/>
                <w:szCs w:val="28"/>
              </w:rPr>
              <w:t>中型地质灾害</w:t>
            </w:r>
          </w:p>
        </w:tc>
        <w:tc>
          <w:tcPr>
            <w:tcW w:w="2796" w:type="dxa"/>
            <w:vAlign w:val="center"/>
          </w:tcPr>
          <w:p w14:paraId="374A0C4F">
            <w:pPr>
              <w:jc w:val="center"/>
              <w:rPr>
                <w:rFonts w:ascii="黑体" w:hAnsi="黑体" w:eastAsia="黑体"/>
                <w:sz w:val="28"/>
                <w:szCs w:val="28"/>
              </w:rPr>
            </w:pPr>
            <w:r>
              <w:rPr>
                <w:rFonts w:hint="eastAsia" w:ascii="黑体" w:hAnsi="黑体" w:eastAsia="黑体"/>
                <w:sz w:val="28"/>
                <w:szCs w:val="28"/>
              </w:rPr>
              <w:t>大型地质灾害</w:t>
            </w:r>
          </w:p>
        </w:tc>
        <w:tc>
          <w:tcPr>
            <w:tcW w:w="2795" w:type="dxa"/>
            <w:vAlign w:val="center"/>
          </w:tcPr>
          <w:p w14:paraId="51A22051">
            <w:pPr>
              <w:jc w:val="center"/>
              <w:rPr>
                <w:rFonts w:ascii="黑体" w:hAnsi="黑体" w:eastAsia="黑体"/>
                <w:sz w:val="28"/>
                <w:szCs w:val="28"/>
              </w:rPr>
            </w:pPr>
            <w:r>
              <w:rPr>
                <w:rFonts w:hint="eastAsia" w:ascii="黑体" w:hAnsi="黑体" w:eastAsia="黑体"/>
                <w:sz w:val="28"/>
                <w:szCs w:val="28"/>
              </w:rPr>
              <w:t>特大型地质灾害</w:t>
            </w:r>
          </w:p>
        </w:tc>
      </w:tr>
      <w:tr w14:paraId="496B3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5" w:hRule="atLeast"/>
          <w:jc w:val="center"/>
        </w:trPr>
        <w:tc>
          <w:tcPr>
            <w:tcW w:w="1854" w:type="dxa"/>
            <w:vAlign w:val="center"/>
          </w:tcPr>
          <w:p w14:paraId="4356B5CD">
            <w:pPr>
              <w:spacing w:line="460" w:lineRule="exact"/>
              <w:jc w:val="center"/>
              <w:rPr>
                <w:rFonts w:ascii="宋体" w:hAnsi="宋体" w:cs="宋体"/>
                <w:sz w:val="28"/>
                <w:szCs w:val="28"/>
              </w:rPr>
            </w:pPr>
            <w:r>
              <w:rPr>
                <w:rFonts w:hint="eastAsia" w:ascii="宋体" w:hAnsi="宋体" w:cs="宋体"/>
                <w:sz w:val="28"/>
                <w:szCs w:val="28"/>
              </w:rPr>
              <w:t>分级标准</w:t>
            </w:r>
          </w:p>
        </w:tc>
        <w:tc>
          <w:tcPr>
            <w:tcW w:w="3278" w:type="dxa"/>
          </w:tcPr>
          <w:p w14:paraId="24E692D0">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受灾害威胁，需避险转移人数在100人以下，或潜在经济损失500万元以下的 地质灾害险情为小型地质灾害险情。 </w:t>
            </w:r>
          </w:p>
          <w:p w14:paraId="4311932C">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因灾死亡3人以下，或因灾造成直接经济损失100万元以下的地质灾害灾情为小型地质灾害灾情。</w:t>
            </w:r>
          </w:p>
        </w:tc>
        <w:tc>
          <w:tcPr>
            <w:tcW w:w="3294" w:type="dxa"/>
          </w:tcPr>
          <w:p w14:paraId="04DC8DDB">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受灾害威胁，需避险转移人数在100人以上、500 人以下，或潜在经济损失500万元以上、5000 万元以下的地质灾害险情为中型地质灾害险情。</w:t>
            </w:r>
          </w:p>
          <w:p w14:paraId="15D30898">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因灾死亡3人以上、10人以下，或因灾造成直接经济损失100万元以上、500 万元以下的地质灾害灾情为中型地质灾害灾情。</w:t>
            </w:r>
          </w:p>
        </w:tc>
        <w:tc>
          <w:tcPr>
            <w:tcW w:w="2796" w:type="dxa"/>
          </w:tcPr>
          <w:p w14:paraId="3FD6D057">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受灾害威胁，需避险转移人数在500人以上、1000人以下，或潜在经济损失500万元以上、1亿元以下的地质灾害险情为大型地质灾害险情。</w:t>
            </w:r>
          </w:p>
          <w:p w14:paraId="5165624D">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因灾死亡10人以上、30 人以下，或因灾造成直接经济损失500万元以上1000万元以下的地质灾害灾情为大型地质灾害灾情。 </w:t>
            </w:r>
          </w:p>
        </w:tc>
        <w:tc>
          <w:tcPr>
            <w:tcW w:w="2795" w:type="dxa"/>
          </w:tcPr>
          <w:p w14:paraId="35BE0C91">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受灾害威胁，需避险转移人数在1000人以上或潜在可能造成的经济损失1亿元以上的地质灾害险情为特大地质灾害险情。</w:t>
            </w:r>
          </w:p>
          <w:p w14:paraId="7EDDCBB1">
            <w:pPr>
              <w:spacing w:line="460" w:lineRule="exact"/>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因灾死亡30人以上或因灾造成直接经济损失1000万元以上的地质灾害灾情为特大型地质灾害灾情。 </w:t>
            </w:r>
          </w:p>
        </w:tc>
      </w:tr>
    </w:tbl>
    <w:p w14:paraId="06B957B5">
      <w:pPr>
        <w:rPr>
          <w:rFonts w:ascii="Times New Roman" w:hAnsi="Times New Roman" w:eastAsia="仿宋_GB2312" w:cs="Times New Roman"/>
          <w:color w:val="000000"/>
          <w:sz w:val="32"/>
          <w:szCs w:val="32"/>
        </w:rPr>
      </w:pPr>
      <w:r>
        <w:rPr>
          <w:rFonts w:hint="eastAsia" w:ascii="仿宋_GB2312" w:hAnsi="仿宋_GB2312" w:eastAsia="仿宋_GB2312" w:cs="仿宋_GB2312"/>
          <w:sz w:val="24"/>
        </w:rPr>
        <w:t>说明：“以上”包括本数，“以下”不包括本数。</w:t>
      </w:r>
      <w:r>
        <w:rPr>
          <w:rFonts w:ascii="Times New Roman" w:hAnsi="Times New Roman" w:eastAsia="仿宋_GB2312" w:cs="Times New Roman"/>
          <w:color w:val="000000"/>
          <w:sz w:val="32"/>
          <w:szCs w:val="32"/>
        </w:rPr>
        <w:br w:type="page"/>
      </w:r>
    </w:p>
    <w:p w14:paraId="2F3A619D">
      <w:pPr>
        <w:pStyle w:val="4"/>
        <w:ind w:firstLine="0" w:firstLineChars="0"/>
        <w:rPr>
          <w:rFonts w:hint="eastAsia" w:ascii="黑体" w:hAnsi="黑体" w:eastAsia="黑体" w:cs="黑体"/>
          <w:sz w:val="32"/>
          <w:szCs w:val="32"/>
        </w:rPr>
      </w:pPr>
      <w:r>
        <w:rPr>
          <w:rFonts w:hint="eastAsia" w:ascii="黑体" w:hAnsi="黑体" w:eastAsia="黑体" w:cs="黑体"/>
          <w:sz w:val="32"/>
          <w:szCs w:val="32"/>
        </w:rPr>
        <w:t>附件4</w:t>
      </w:r>
    </w:p>
    <w:p w14:paraId="57E01AB5">
      <w:pPr>
        <w:pStyle w:val="3"/>
        <w:spacing w:beforeLines="50" w:afterLines="100" w:line="560" w:lineRule="exact"/>
        <w:jc w:val="center"/>
        <w:rPr>
          <w:rFonts w:hint="eastAsia" w:ascii="方正小标宋简体" w:hAnsi="方正小标宋简体" w:eastAsia="方正小标宋简体" w:cs="方正小标宋简体"/>
          <w:b w:val="0"/>
          <w:bCs/>
          <w:sz w:val="44"/>
          <w:szCs w:val="44"/>
        </w:rPr>
      </w:pPr>
      <w:bookmarkStart w:id="95" w:name="_Toc20600"/>
      <w:r>
        <w:rPr>
          <w:rFonts w:hint="eastAsia" w:ascii="方正小标宋简体" w:hAnsi="方正小标宋简体" w:eastAsia="方正小标宋简体" w:cs="方正小标宋简体"/>
          <w:b w:val="0"/>
          <w:bCs/>
          <w:sz w:val="44"/>
          <w:szCs w:val="44"/>
        </w:rPr>
        <w:t>沁县地质灾害应急指挥机构及职责</w:t>
      </w:r>
      <w:bookmarkEnd w:id="95"/>
    </w:p>
    <w:tbl>
      <w:tblPr>
        <w:tblStyle w:val="12"/>
        <w:tblW w:w="139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1"/>
        <w:gridCol w:w="3388"/>
        <w:gridCol w:w="9690"/>
      </w:tblGrid>
      <w:tr w14:paraId="5B821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jc w:val="center"/>
        </w:trPr>
        <w:tc>
          <w:tcPr>
            <w:tcW w:w="4229" w:type="dxa"/>
            <w:gridSpan w:val="2"/>
            <w:noWrap/>
            <w:vAlign w:val="center"/>
          </w:tcPr>
          <w:p w14:paraId="78E794E0">
            <w:pPr>
              <w:pStyle w:val="20"/>
              <w:jc w:val="center"/>
              <w:rPr>
                <w:rFonts w:ascii="黑体" w:eastAsia="黑体"/>
                <w:sz w:val="28"/>
                <w:szCs w:val="28"/>
              </w:rPr>
            </w:pPr>
            <w:r>
              <w:rPr>
                <w:rFonts w:hint="eastAsia" w:ascii="黑体" w:eastAsia="黑体"/>
                <w:sz w:val="28"/>
                <w:szCs w:val="28"/>
              </w:rPr>
              <w:t>指挥机构</w:t>
            </w:r>
          </w:p>
        </w:tc>
        <w:tc>
          <w:tcPr>
            <w:tcW w:w="9690" w:type="dxa"/>
            <w:noWrap/>
            <w:vAlign w:val="center"/>
          </w:tcPr>
          <w:p w14:paraId="33D18CDC">
            <w:pPr>
              <w:pStyle w:val="20"/>
              <w:tabs>
                <w:tab w:val="left" w:pos="969"/>
              </w:tabs>
              <w:spacing w:before="109"/>
              <w:ind w:left="9"/>
              <w:jc w:val="center"/>
              <w:rPr>
                <w:rFonts w:ascii="黑体" w:eastAsia="黑体"/>
                <w:sz w:val="28"/>
                <w:szCs w:val="28"/>
              </w:rPr>
            </w:pPr>
            <w:r>
              <w:rPr>
                <w:rFonts w:hint="eastAsia" w:ascii="黑体" w:eastAsia="黑体"/>
                <w:sz w:val="28"/>
                <w:szCs w:val="28"/>
              </w:rPr>
              <w:t xml:space="preserve">职         </w:t>
            </w:r>
            <w:r>
              <w:rPr>
                <w:rFonts w:hint="eastAsia" w:ascii="黑体" w:eastAsia="黑体"/>
                <w:sz w:val="28"/>
                <w:szCs w:val="28"/>
              </w:rPr>
              <w:tab/>
            </w:r>
            <w:r>
              <w:rPr>
                <w:rFonts w:hint="eastAsia" w:ascii="黑体" w:eastAsia="黑体"/>
                <w:sz w:val="28"/>
                <w:szCs w:val="28"/>
              </w:rPr>
              <w:t>责</w:t>
            </w:r>
          </w:p>
        </w:tc>
      </w:tr>
      <w:tr w14:paraId="0BA73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6" w:hRule="atLeast"/>
          <w:jc w:val="center"/>
        </w:trPr>
        <w:tc>
          <w:tcPr>
            <w:tcW w:w="841" w:type="dxa"/>
            <w:noWrap/>
            <w:vAlign w:val="center"/>
          </w:tcPr>
          <w:p w14:paraId="71946770">
            <w:pPr>
              <w:pStyle w:val="20"/>
              <w:spacing w:before="8" w:line="360" w:lineRule="atLeast"/>
              <w:ind w:left="126" w:right="115"/>
              <w:jc w:val="center"/>
              <w:rPr>
                <w:sz w:val="24"/>
              </w:rPr>
            </w:pPr>
            <w:r>
              <w:rPr>
                <w:sz w:val="24"/>
              </w:rPr>
              <w:t>指</w:t>
            </w:r>
          </w:p>
          <w:p w14:paraId="5904626F">
            <w:pPr>
              <w:pStyle w:val="20"/>
              <w:spacing w:before="8" w:line="360" w:lineRule="atLeast"/>
              <w:ind w:left="126" w:right="115"/>
              <w:jc w:val="center"/>
              <w:rPr>
                <w:sz w:val="24"/>
              </w:rPr>
            </w:pPr>
            <w:r>
              <w:rPr>
                <w:sz w:val="24"/>
              </w:rPr>
              <w:t>挥</w:t>
            </w:r>
          </w:p>
          <w:p w14:paraId="3119531B">
            <w:pPr>
              <w:pStyle w:val="20"/>
              <w:spacing w:before="8" w:line="360" w:lineRule="atLeast"/>
              <w:ind w:left="126" w:right="115"/>
              <w:jc w:val="center"/>
              <w:rPr>
                <w:sz w:val="24"/>
              </w:rPr>
            </w:pPr>
            <w:r>
              <w:rPr>
                <w:sz w:val="24"/>
              </w:rPr>
              <w:t>长</w:t>
            </w:r>
          </w:p>
        </w:tc>
        <w:tc>
          <w:tcPr>
            <w:tcW w:w="3388" w:type="dxa"/>
            <w:noWrap/>
            <w:vAlign w:val="center"/>
          </w:tcPr>
          <w:p w14:paraId="737C8F87">
            <w:pPr>
              <w:pStyle w:val="20"/>
              <w:spacing w:before="128"/>
              <w:ind w:left="152" w:right="143"/>
              <w:jc w:val="center"/>
              <w:rPr>
                <w:rFonts w:hint="eastAsia" w:ascii="宋体" w:hAnsi="宋体" w:eastAsia="宋体" w:cs="宋体"/>
                <w:sz w:val="24"/>
                <w:lang w:eastAsia="zh-CN"/>
              </w:rPr>
            </w:pPr>
            <w:r>
              <w:rPr>
                <w:rFonts w:hint="eastAsia" w:ascii="宋体" w:hAnsi="宋体" w:eastAsia="宋体" w:cs="宋体"/>
                <w:sz w:val="24"/>
                <w:lang w:eastAsia="zh-CN"/>
              </w:rPr>
              <w:t>县政府分管副县长</w:t>
            </w:r>
          </w:p>
        </w:tc>
        <w:tc>
          <w:tcPr>
            <w:tcW w:w="9690" w:type="dxa"/>
            <w:vMerge w:val="restart"/>
            <w:noWrap/>
            <w:vAlign w:val="center"/>
          </w:tcPr>
          <w:p w14:paraId="1A01200D">
            <w:pPr>
              <w:pStyle w:val="20"/>
              <w:spacing w:before="196" w:line="259" w:lineRule="auto"/>
              <w:ind w:right="-29" w:firstLine="472" w:firstLineChars="196"/>
              <w:rPr>
                <w:rFonts w:asciiTheme="minorEastAsia" w:hAnsiTheme="minorEastAsia"/>
                <w:b/>
                <w:sz w:val="24"/>
              </w:rPr>
            </w:pPr>
            <w:r>
              <w:rPr>
                <w:rFonts w:hint="eastAsia" w:asciiTheme="minorEastAsia" w:hAnsiTheme="minorEastAsia"/>
                <w:b/>
                <w:sz w:val="24"/>
              </w:rPr>
              <w:t>县指挥部主要职责：</w:t>
            </w:r>
          </w:p>
          <w:p w14:paraId="6614FBA3">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仿宋_GB2312" w:hAnsi="仿宋_GB2312" w:eastAsia="仿宋_GB2312" w:cs="仿宋_GB2312"/>
                <w:bCs/>
                <w:sz w:val="32"/>
                <w:szCs w:val="32"/>
                <w:lang w:eastAsia="zh-CN"/>
              </w:rPr>
            </w:pPr>
            <w:r>
              <w:rPr>
                <w:rFonts w:hint="eastAsia" w:ascii="宋体" w:hAnsi="宋体" w:cs="宋体"/>
                <w:bCs/>
                <w:sz w:val="24"/>
              </w:rPr>
              <w:t>全面负责我县行政县域内发生的地质灾害事故灾难的应急救援工作；组织、指挥、协调、督促成员单位和相关部门做好应急救援的各项工作；负责组织制定地质灾害事故应急处置方案；组织相关部门做好地质灾害事故灾难的应急处置工作；向上一级应急指挥部及相关部门报告事故灾难应急处置工作情况，建立健全地质灾害事故灾难预警预防机制；负责地质灾害信息发布工作。</w:t>
            </w:r>
          </w:p>
          <w:p w14:paraId="60029292">
            <w:pPr>
              <w:pStyle w:val="20"/>
              <w:spacing w:line="460" w:lineRule="exact"/>
              <w:ind w:firstLine="482" w:firstLineChars="200"/>
              <w:rPr>
                <w:rFonts w:hint="eastAsia" w:asciiTheme="minorEastAsia" w:hAnsiTheme="minorEastAsia"/>
                <w:b/>
                <w:sz w:val="24"/>
              </w:rPr>
            </w:pPr>
          </w:p>
          <w:p w14:paraId="5522C809">
            <w:pPr>
              <w:pStyle w:val="20"/>
              <w:spacing w:line="460" w:lineRule="exact"/>
              <w:ind w:firstLine="482" w:firstLineChars="200"/>
              <w:rPr>
                <w:rFonts w:asciiTheme="minorEastAsia" w:hAnsiTheme="minorEastAsia"/>
                <w:b/>
                <w:sz w:val="24"/>
              </w:rPr>
            </w:pPr>
            <w:r>
              <w:rPr>
                <w:rFonts w:hint="eastAsia" w:asciiTheme="minorEastAsia" w:hAnsiTheme="minorEastAsia"/>
                <w:b/>
                <w:sz w:val="24"/>
              </w:rPr>
              <w:t>县指挥办主要职责：</w:t>
            </w:r>
          </w:p>
          <w:p w14:paraId="3908BB86">
            <w:pPr>
              <w:pStyle w:val="20"/>
              <w:spacing w:line="460" w:lineRule="exact"/>
              <w:ind w:firstLine="480" w:firstLineChars="200"/>
              <w:rPr>
                <w:sz w:val="24"/>
              </w:rPr>
            </w:pPr>
            <w:r>
              <w:rPr>
                <w:rFonts w:hint="eastAsia" w:ascii="宋体" w:hAnsi="宋体" w:cs="宋体"/>
                <w:bCs/>
                <w:sz w:val="24"/>
              </w:rPr>
              <w:t>负责地质灾害防治工作的组织、协调、指导和监督，及时提供和交换地质灾害信息，灾害发生时积极主动协同应急指挥部指导抢险救灾工作，并为指挥部提供基本车辆运输、通讯、后勤保障，负责应急救援外来人员的安排和调配等。</w:t>
            </w:r>
          </w:p>
        </w:tc>
      </w:tr>
      <w:tr w14:paraId="5128E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jc w:val="center"/>
        </w:trPr>
        <w:tc>
          <w:tcPr>
            <w:tcW w:w="841" w:type="dxa"/>
            <w:vMerge w:val="restart"/>
            <w:noWrap/>
            <w:vAlign w:val="center"/>
          </w:tcPr>
          <w:p w14:paraId="793AE972">
            <w:pPr>
              <w:pStyle w:val="20"/>
              <w:spacing w:line="417"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副</w:t>
            </w:r>
          </w:p>
          <w:p w14:paraId="1E3E3C41">
            <w:pPr>
              <w:pStyle w:val="20"/>
              <w:spacing w:line="417"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指</w:t>
            </w:r>
          </w:p>
          <w:p w14:paraId="057ADC4F">
            <w:pPr>
              <w:pStyle w:val="20"/>
              <w:spacing w:line="417"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挥</w:t>
            </w:r>
          </w:p>
          <w:p w14:paraId="0FE83A46">
            <w:pPr>
              <w:pStyle w:val="20"/>
              <w:spacing w:line="417"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长</w:t>
            </w:r>
          </w:p>
        </w:tc>
        <w:tc>
          <w:tcPr>
            <w:tcW w:w="3388" w:type="dxa"/>
            <w:noWrap/>
            <w:vAlign w:val="center"/>
          </w:tcPr>
          <w:p w14:paraId="665B1FC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县人民武装部</w:t>
            </w:r>
          </w:p>
          <w:p w14:paraId="3DBCEF8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主要负责人</w:t>
            </w:r>
          </w:p>
        </w:tc>
        <w:tc>
          <w:tcPr>
            <w:tcW w:w="9690" w:type="dxa"/>
            <w:vMerge w:val="continue"/>
            <w:noWrap/>
          </w:tcPr>
          <w:p w14:paraId="79C86A5A">
            <w:pPr>
              <w:rPr>
                <w:rFonts w:hint="eastAsia" w:asciiTheme="minorEastAsia" w:hAnsiTheme="minorEastAsia" w:eastAsiaTheme="minorEastAsia" w:cstheme="minorEastAsia"/>
                <w:sz w:val="24"/>
                <w:szCs w:val="24"/>
              </w:rPr>
            </w:pPr>
          </w:p>
        </w:tc>
      </w:tr>
      <w:tr w14:paraId="11A243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jc w:val="center"/>
        </w:trPr>
        <w:tc>
          <w:tcPr>
            <w:tcW w:w="841" w:type="dxa"/>
            <w:vMerge w:val="continue"/>
            <w:noWrap/>
            <w:vAlign w:val="center"/>
          </w:tcPr>
          <w:p w14:paraId="14EBC4DF">
            <w:pPr>
              <w:pStyle w:val="20"/>
              <w:spacing w:line="417" w:lineRule="auto"/>
              <w:jc w:val="center"/>
              <w:rPr>
                <w:rFonts w:hint="eastAsia" w:asciiTheme="minorEastAsia" w:hAnsiTheme="minorEastAsia" w:eastAsiaTheme="minorEastAsia" w:cstheme="minorEastAsia"/>
                <w:sz w:val="24"/>
                <w:szCs w:val="24"/>
              </w:rPr>
            </w:pPr>
          </w:p>
        </w:tc>
        <w:tc>
          <w:tcPr>
            <w:tcW w:w="3388" w:type="dxa"/>
            <w:noWrap/>
            <w:vAlign w:val="center"/>
          </w:tcPr>
          <w:p w14:paraId="47D9354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武警沁县中队</w:t>
            </w:r>
          </w:p>
          <w:p w14:paraId="6BC32EE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主要负责人</w:t>
            </w:r>
          </w:p>
        </w:tc>
        <w:tc>
          <w:tcPr>
            <w:tcW w:w="9690" w:type="dxa"/>
            <w:vMerge w:val="continue"/>
            <w:noWrap/>
          </w:tcPr>
          <w:p w14:paraId="526B8F16">
            <w:pPr>
              <w:rPr>
                <w:rFonts w:hint="eastAsia" w:asciiTheme="minorEastAsia" w:hAnsiTheme="minorEastAsia" w:eastAsiaTheme="minorEastAsia" w:cstheme="minorEastAsia"/>
                <w:sz w:val="24"/>
                <w:szCs w:val="24"/>
              </w:rPr>
            </w:pPr>
          </w:p>
        </w:tc>
      </w:tr>
      <w:tr w14:paraId="1C403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jc w:val="center"/>
        </w:trPr>
        <w:tc>
          <w:tcPr>
            <w:tcW w:w="841" w:type="dxa"/>
            <w:vMerge w:val="continue"/>
            <w:noWrap/>
            <w:vAlign w:val="center"/>
          </w:tcPr>
          <w:p w14:paraId="571A9CDE">
            <w:pPr>
              <w:pStyle w:val="20"/>
              <w:spacing w:line="417" w:lineRule="auto"/>
              <w:jc w:val="center"/>
              <w:rPr>
                <w:rFonts w:hint="eastAsia" w:asciiTheme="minorEastAsia" w:hAnsiTheme="minorEastAsia" w:eastAsiaTheme="minorEastAsia" w:cstheme="minorEastAsia"/>
                <w:sz w:val="24"/>
                <w:szCs w:val="24"/>
              </w:rPr>
            </w:pPr>
          </w:p>
        </w:tc>
        <w:tc>
          <w:tcPr>
            <w:tcW w:w="3388" w:type="dxa"/>
            <w:noWrap/>
            <w:vAlign w:val="center"/>
          </w:tcPr>
          <w:p w14:paraId="193F901D">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县应急管理局</w:t>
            </w:r>
          </w:p>
          <w:p w14:paraId="2110692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rPr>
              <w:t>主要负责人</w:t>
            </w:r>
          </w:p>
        </w:tc>
        <w:tc>
          <w:tcPr>
            <w:tcW w:w="9690" w:type="dxa"/>
            <w:vMerge w:val="continue"/>
            <w:noWrap/>
          </w:tcPr>
          <w:p w14:paraId="11149AC1">
            <w:pPr>
              <w:rPr>
                <w:rFonts w:hint="eastAsia" w:asciiTheme="minorEastAsia" w:hAnsiTheme="minorEastAsia" w:eastAsiaTheme="minorEastAsia" w:cstheme="minorEastAsia"/>
                <w:sz w:val="24"/>
                <w:szCs w:val="24"/>
              </w:rPr>
            </w:pPr>
          </w:p>
        </w:tc>
      </w:tr>
      <w:tr w14:paraId="0BA36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jc w:val="center"/>
        </w:trPr>
        <w:tc>
          <w:tcPr>
            <w:tcW w:w="841" w:type="dxa"/>
            <w:vMerge w:val="continue"/>
            <w:noWrap/>
            <w:vAlign w:val="center"/>
          </w:tcPr>
          <w:p w14:paraId="6163D5F6">
            <w:pPr>
              <w:pStyle w:val="20"/>
              <w:spacing w:line="417" w:lineRule="auto"/>
              <w:jc w:val="center"/>
              <w:rPr>
                <w:rFonts w:hint="eastAsia" w:asciiTheme="minorEastAsia" w:hAnsiTheme="minorEastAsia" w:eastAsiaTheme="minorEastAsia" w:cstheme="minorEastAsia"/>
                <w:sz w:val="24"/>
                <w:szCs w:val="24"/>
              </w:rPr>
            </w:pPr>
          </w:p>
        </w:tc>
        <w:tc>
          <w:tcPr>
            <w:tcW w:w="3388" w:type="dxa"/>
            <w:noWrap/>
            <w:vAlign w:val="center"/>
          </w:tcPr>
          <w:p w14:paraId="5C59386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县自然资源局</w:t>
            </w:r>
          </w:p>
          <w:p w14:paraId="1E3ABAD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rPr>
              <w:t>主要负责人</w:t>
            </w:r>
          </w:p>
        </w:tc>
        <w:tc>
          <w:tcPr>
            <w:tcW w:w="9690" w:type="dxa"/>
            <w:vMerge w:val="continue"/>
            <w:noWrap/>
          </w:tcPr>
          <w:p w14:paraId="279721A4">
            <w:pPr>
              <w:rPr>
                <w:rFonts w:hint="eastAsia" w:asciiTheme="minorEastAsia" w:hAnsiTheme="minorEastAsia" w:eastAsiaTheme="minorEastAsia" w:cstheme="minorEastAsia"/>
                <w:sz w:val="24"/>
                <w:szCs w:val="24"/>
              </w:rPr>
            </w:pPr>
          </w:p>
        </w:tc>
      </w:tr>
      <w:tr w14:paraId="334EB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7" w:hRule="atLeast"/>
          <w:jc w:val="center"/>
        </w:trPr>
        <w:tc>
          <w:tcPr>
            <w:tcW w:w="841" w:type="dxa"/>
            <w:vMerge w:val="continue"/>
            <w:noWrap/>
          </w:tcPr>
          <w:p w14:paraId="4CB28F0B">
            <w:pPr>
              <w:pStyle w:val="20"/>
              <w:spacing w:before="233" w:line="417" w:lineRule="auto"/>
              <w:ind w:left="126" w:right="115"/>
              <w:rPr>
                <w:rFonts w:hint="eastAsia" w:asciiTheme="minorEastAsia" w:hAnsiTheme="minorEastAsia" w:eastAsiaTheme="minorEastAsia" w:cstheme="minorEastAsia"/>
                <w:sz w:val="24"/>
                <w:szCs w:val="24"/>
              </w:rPr>
            </w:pPr>
          </w:p>
        </w:tc>
        <w:tc>
          <w:tcPr>
            <w:tcW w:w="3388" w:type="dxa"/>
            <w:noWrap/>
            <w:vAlign w:val="center"/>
          </w:tcPr>
          <w:p w14:paraId="05248F7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县气象局</w:t>
            </w:r>
          </w:p>
          <w:p w14:paraId="6D1D84EB">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sz w:val="24"/>
                <w:szCs w:val="24"/>
              </w:rPr>
              <w:t>主要负责人</w:t>
            </w:r>
          </w:p>
        </w:tc>
        <w:tc>
          <w:tcPr>
            <w:tcW w:w="9690" w:type="dxa"/>
            <w:vMerge w:val="continue"/>
            <w:noWrap/>
          </w:tcPr>
          <w:p w14:paraId="35ED4166">
            <w:pPr>
              <w:rPr>
                <w:rFonts w:hint="eastAsia" w:asciiTheme="minorEastAsia" w:hAnsiTheme="minorEastAsia" w:eastAsiaTheme="minorEastAsia" w:cstheme="minorEastAsia"/>
                <w:sz w:val="24"/>
                <w:szCs w:val="24"/>
              </w:rPr>
            </w:pPr>
          </w:p>
        </w:tc>
      </w:tr>
    </w:tbl>
    <w:p w14:paraId="2F796339">
      <w:pPr>
        <w:rPr>
          <w:rFonts w:hint="eastAsia" w:asciiTheme="minorEastAsia" w:hAnsiTheme="minorEastAsia" w:eastAsiaTheme="minorEastAsia" w:cstheme="minorEastAsia"/>
          <w:sz w:val="24"/>
          <w:szCs w:val="24"/>
        </w:rPr>
        <w:sectPr>
          <w:pgSz w:w="16840" w:h="11910" w:orient="landscape"/>
          <w:pgMar w:top="1100" w:right="1480" w:bottom="278" w:left="1298" w:header="720" w:footer="1304" w:gutter="0"/>
          <w:pgNumType w:fmt="numberInDash"/>
          <w:cols w:space="720" w:num="1"/>
        </w:sectPr>
      </w:pPr>
    </w:p>
    <w:p w14:paraId="7921C81F">
      <w:pPr>
        <w:pStyle w:val="5"/>
        <w:rPr>
          <w:sz w:val="20"/>
        </w:rPr>
      </w:pPr>
    </w:p>
    <w:tbl>
      <w:tblPr>
        <w:tblStyle w:val="12"/>
        <w:tblW w:w="13793" w:type="dxa"/>
        <w:tblInd w:w="1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5"/>
        <w:gridCol w:w="3043"/>
        <w:gridCol w:w="10195"/>
      </w:tblGrid>
      <w:tr w14:paraId="6682D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598" w:type="dxa"/>
            <w:gridSpan w:val="2"/>
            <w:noWrap/>
            <w:vAlign w:val="center"/>
          </w:tcPr>
          <w:p w14:paraId="62A55692">
            <w:pPr>
              <w:pStyle w:val="20"/>
              <w:jc w:val="center"/>
              <w:rPr>
                <w:rFonts w:ascii="黑体" w:eastAsia="黑体"/>
                <w:sz w:val="24"/>
              </w:rPr>
            </w:pPr>
            <w:r>
              <w:rPr>
                <w:rFonts w:hint="eastAsia" w:ascii="黑体" w:eastAsia="黑体"/>
                <w:sz w:val="24"/>
              </w:rPr>
              <w:t>指挥机构</w:t>
            </w:r>
          </w:p>
        </w:tc>
        <w:tc>
          <w:tcPr>
            <w:tcW w:w="10195" w:type="dxa"/>
            <w:noWrap/>
            <w:vAlign w:val="center"/>
          </w:tcPr>
          <w:p w14:paraId="1A973C88">
            <w:pPr>
              <w:pStyle w:val="20"/>
              <w:tabs>
                <w:tab w:val="left" w:pos="970"/>
              </w:tabs>
              <w:jc w:val="center"/>
              <w:rPr>
                <w:rFonts w:ascii="黑体" w:eastAsia="黑体"/>
                <w:sz w:val="24"/>
              </w:rPr>
            </w:pPr>
            <w:r>
              <w:rPr>
                <w:rFonts w:hint="eastAsia" w:ascii="黑体" w:eastAsia="黑体"/>
                <w:sz w:val="24"/>
              </w:rPr>
              <w:t xml:space="preserve">职         </w:t>
            </w:r>
            <w:r>
              <w:rPr>
                <w:rFonts w:hint="eastAsia" w:ascii="黑体" w:eastAsia="黑体"/>
                <w:sz w:val="24"/>
              </w:rPr>
              <w:tab/>
            </w:r>
            <w:r>
              <w:rPr>
                <w:rFonts w:hint="eastAsia" w:ascii="黑体" w:eastAsia="黑体"/>
                <w:sz w:val="24"/>
              </w:rPr>
              <w:t>责</w:t>
            </w:r>
          </w:p>
        </w:tc>
      </w:tr>
      <w:tr w14:paraId="34B018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55" w:type="dxa"/>
            <w:vMerge w:val="restart"/>
            <w:noWrap/>
            <w:vAlign w:val="center"/>
          </w:tcPr>
          <w:p w14:paraId="2F95A2C1">
            <w:pPr>
              <w:pStyle w:val="20"/>
              <w:spacing w:line="417" w:lineRule="auto"/>
              <w:jc w:val="center"/>
              <w:rPr>
                <w:sz w:val="24"/>
              </w:rPr>
            </w:pPr>
            <w:r>
              <w:rPr>
                <w:sz w:val="24"/>
              </w:rPr>
              <w:t>成</w:t>
            </w:r>
          </w:p>
          <w:p w14:paraId="6483F889">
            <w:pPr>
              <w:pStyle w:val="20"/>
              <w:spacing w:line="417" w:lineRule="auto"/>
              <w:jc w:val="center"/>
              <w:rPr>
                <w:sz w:val="24"/>
              </w:rPr>
            </w:pPr>
          </w:p>
          <w:p w14:paraId="77726DA6">
            <w:pPr>
              <w:pStyle w:val="20"/>
              <w:spacing w:line="417" w:lineRule="auto"/>
              <w:jc w:val="center"/>
              <w:rPr>
                <w:sz w:val="24"/>
              </w:rPr>
            </w:pPr>
            <w:r>
              <w:rPr>
                <w:sz w:val="24"/>
              </w:rPr>
              <w:t>员</w:t>
            </w:r>
          </w:p>
          <w:p w14:paraId="59C0F99F">
            <w:pPr>
              <w:pStyle w:val="20"/>
              <w:spacing w:line="417" w:lineRule="auto"/>
              <w:jc w:val="center"/>
              <w:rPr>
                <w:sz w:val="24"/>
              </w:rPr>
            </w:pPr>
          </w:p>
          <w:p w14:paraId="711B0005">
            <w:pPr>
              <w:pStyle w:val="20"/>
              <w:spacing w:line="417" w:lineRule="auto"/>
              <w:jc w:val="center"/>
              <w:rPr>
                <w:sz w:val="24"/>
              </w:rPr>
            </w:pPr>
            <w:r>
              <w:rPr>
                <w:sz w:val="24"/>
              </w:rPr>
              <w:t>单</w:t>
            </w:r>
          </w:p>
          <w:p w14:paraId="4AC0C66D">
            <w:pPr>
              <w:pStyle w:val="20"/>
              <w:spacing w:line="417" w:lineRule="auto"/>
              <w:jc w:val="center"/>
              <w:rPr>
                <w:sz w:val="24"/>
              </w:rPr>
            </w:pPr>
          </w:p>
          <w:p w14:paraId="0EC81E03">
            <w:pPr>
              <w:pStyle w:val="20"/>
              <w:spacing w:line="417" w:lineRule="auto"/>
              <w:jc w:val="center"/>
              <w:rPr>
                <w:sz w:val="24"/>
              </w:rPr>
            </w:pPr>
            <w:r>
              <w:rPr>
                <w:sz w:val="24"/>
              </w:rPr>
              <w:t>位</w:t>
            </w:r>
          </w:p>
        </w:tc>
        <w:tc>
          <w:tcPr>
            <w:tcW w:w="3043" w:type="dxa"/>
            <w:noWrap/>
            <w:vAlign w:val="center"/>
          </w:tcPr>
          <w:p w14:paraId="5F75046F">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sz w:val="24"/>
              </w:rPr>
              <w:t>县委宣传部</w:t>
            </w:r>
          </w:p>
        </w:tc>
        <w:tc>
          <w:tcPr>
            <w:tcW w:w="10195" w:type="dxa"/>
            <w:noWrap/>
            <w:vAlign w:val="center"/>
          </w:tcPr>
          <w:p w14:paraId="0ADAC5B6">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rPr>
            </w:pPr>
            <w:r>
              <w:rPr>
                <w:rFonts w:hint="eastAsia"/>
                <w:sz w:val="24"/>
              </w:rPr>
              <w:t>负责组织、指导、协调新闻媒体做好应急新闻报道，正确引导舆论；组织新闻单位对社会公众进行地质灾害知识宣传。</w:t>
            </w:r>
          </w:p>
        </w:tc>
      </w:tr>
      <w:tr w14:paraId="2C70E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55" w:type="dxa"/>
            <w:vMerge w:val="continue"/>
            <w:noWrap/>
            <w:vAlign w:val="center"/>
          </w:tcPr>
          <w:p w14:paraId="2CA5E7E1">
            <w:pPr>
              <w:pStyle w:val="20"/>
              <w:spacing w:before="241" w:line="417" w:lineRule="auto"/>
              <w:ind w:left="136" w:right="125"/>
              <w:rPr>
                <w:sz w:val="28"/>
              </w:rPr>
            </w:pPr>
          </w:p>
        </w:tc>
        <w:tc>
          <w:tcPr>
            <w:tcW w:w="3043" w:type="dxa"/>
            <w:noWrap/>
            <w:vAlign w:val="center"/>
          </w:tcPr>
          <w:p w14:paraId="2AB4CFA8">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sz w:val="24"/>
                <w:lang w:eastAsia="zh-CN"/>
              </w:rPr>
            </w:pPr>
            <w:r>
              <w:rPr>
                <w:rFonts w:hint="eastAsia"/>
                <w:sz w:val="24"/>
              </w:rPr>
              <w:t>县政府办</w:t>
            </w:r>
            <w:r>
              <w:rPr>
                <w:rFonts w:hint="eastAsia"/>
                <w:sz w:val="24"/>
                <w:lang w:eastAsia="zh-CN"/>
              </w:rPr>
              <w:t>公室</w:t>
            </w:r>
          </w:p>
        </w:tc>
        <w:tc>
          <w:tcPr>
            <w:tcW w:w="10195" w:type="dxa"/>
            <w:noWrap/>
            <w:vAlign w:val="center"/>
          </w:tcPr>
          <w:p w14:paraId="0000B73F">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rPr>
            </w:pPr>
            <w:r>
              <w:rPr>
                <w:rFonts w:hint="eastAsia"/>
                <w:sz w:val="24"/>
              </w:rPr>
              <w:t>负责指挥部成员单位的信息沟通</w:t>
            </w:r>
            <w:r>
              <w:rPr>
                <w:rFonts w:hint="eastAsia"/>
                <w:sz w:val="24"/>
                <w:lang w:eastAsia="zh-CN"/>
              </w:rPr>
              <w:t>；</w:t>
            </w:r>
            <w:r>
              <w:rPr>
                <w:rFonts w:hint="eastAsia"/>
                <w:sz w:val="24"/>
              </w:rPr>
              <w:t>负责向上级政府报告突发事件信息和应急处置工作进展情况，对指挥部的命令执行情况跟踪和及时反馈。</w:t>
            </w:r>
          </w:p>
        </w:tc>
      </w:tr>
      <w:tr w14:paraId="7996EC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555" w:type="dxa"/>
            <w:vMerge w:val="continue"/>
            <w:noWrap/>
            <w:vAlign w:val="center"/>
          </w:tcPr>
          <w:p w14:paraId="75442473">
            <w:pPr>
              <w:pStyle w:val="20"/>
              <w:spacing w:before="241" w:line="417" w:lineRule="auto"/>
              <w:ind w:left="136" w:right="125"/>
              <w:rPr>
                <w:sz w:val="28"/>
              </w:rPr>
            </w:pPr>
          </w:p>
        </w:tc>
        <w:tc>
          <w:tcPr>
            <w:tcW w:w="3043" w:type="dxa"/>
            <w:noWrap/>
            <w:vAlign w:val="center"/>
          </w:tcPr>
          <w:p w14:paraId="15CB51BB">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rFonts w:hint="eastAsia"/>
                <w:sz w:val="24"/>
              </w:rPr>
              <w:t>县人民武装部</w:t>
            </w:r>
          </w:p>
        </w:tc>
        <w:tc>
          <w:tcPr>
            <w:tcW w:w="10195" w:type="dxa"/>
            <w:noWrap/>
            <w:vAlign w:val="center"/>
          </w:tcPr>
          <w:p w14:paraId="16EF2F26">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rPr>
            </w:pPr>
            <w:r>
              <w:rPr>
                <w:rFonts w:hint="eastAsia"/>
                <w:sz w:val="24"/>
              </w:rPr>
              <w:t>根据应急指挥部要求，负责组织民兵预备役部队</w:t>
            </w:r>
            <w:r>
              <w:rPr>
                <w:rFonts w:hint="eastAsia"/>
                <w:sz w:val="24"/>
                <w:lang w:eastAsia="zh-CN"/>
              </w:rPr>
              <w:t>，</w:t>
            </w:r>
            <w:r>
              <w:rPr>
                <w:rFonts w:hint="eastAsia"/>
                <w:sz w:val="24"/>
              </w:rPr>
              <w:t>必要时协调驻军和武警参加全县地质灾害的应急救援。</w:t>
            </w:r>
          </w:p>
        </w:tc>
      </w:tr>
      <w:tr w14:paraId="643F9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6" w:hRule="atLeast"/>
        </w:trPr>
        <w:tc>
          <w:tcPr>
            <w:tcW w:w="555" w:type="dxa"/>
            <w:vMerge w:val="continue"/>
            <w:noWrap/>
          </w:tcPr>
          <w:p w14:paraId="12B1EA22">
            <w:pPr>
              <w:pStyle w:val="20"/>
              <w:spacing w:before="241" w:line="417" w:lineRule="auto"/>
              <w:ind w:left="136" w:right="125"/>
              <w:rPr>
                <w:sz w:val="28"/>
              </w:rPr>
            </w:pPr>
          </w:p>
        </w:tc>
        <w:tc>
          <w:tcPr>
            <w:tcW w:w="3043" w:type="dxa"/>
            <w:noWrap/>
            <w:vAlign w:val="center"/>
          </w:tcPr>
          <w:p w14:paraId="268BD28A">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rFonts w:hint="eastAsia"/>
                <w:sz w:val="24"/>
              </w:rPr>
              <w:t>县自然资源局</w:t>
            </w:r>
          </w:p>
        </w:tc>
        <w:tc>
          <w:tcPr>
            <w:tcW w:w="10195" w:type="dxa"/>
            <w:noWrap/>
            <w:vAlign w:val="center"/>
          </w:tcPr>
          <w:p w14:paraId="733F0BDC">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sz w:val="24"/>
              </w:rPr>
            </w:pPr>
            <w:r>
              <w:rPr>
                <w:rFonts w:hint="eastAsia"/>
                <w:color w:val="000000"/>
                <w:sz w:val="24"/>
              </w:rPr>
              <w:t>负责全县城镇地质灾害安全工作；</w:t>
            </w:r>
            <w:r>
              <w:rPr>
                <w:rFonts w:hint="eastAsia"/>
                <w:sz w:val="24"/>
              </w:rPr>
              <w:t>负责组织编制全县地质灾害防治规划并指导实施；组织、指导、协调和监督地质灾害调查评价及隐患的普查、详查、排查；指导开展群测群防、专业监测和预报预警等工作，指导开展地质灾害工程治理；承担全县地质灾害应急救援的技术支撑工作；承担县地质灾害防治工作领导组办公室日常工作</w:t>
            </w:r>
            <w:r>
              <w:rPr>
                <w:rFonts w:hint="eastAsia"/>
                <w:sz w:val="24"/>
                <w:lang w:eastAsia="zh-CN"/>
              </w:rPr>
              <w:t>；</w:t>
            </w:r>
            <w:r>
              <w:rPr>
                <w:rFonts w:hint="eastAsia"/>
                <w:sz w:val="24"/>
              </w:rPr>
              <w:t>完成县指挥部交办的其他任务。</w:t>
            </w:r>
          </w:p>
        </w:tc>
      </w:tr>
      <w:tr w14:paraId="49E0E5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9" w:hRule="atLeast"/>
        </w:trPr>
        <w:tc>
          <w:tcPr>
            <w:tcW w:w="555" w:type="dxa"/>
            <w:vMerge w:val="continue"/>
            <w:noWrap/>
          </w:tcPr>
          <w:p w14:paraId="4B242EE8">
            <w:pPr>
              <w:pStyle w:val="20"/>
              <w:spacing w:before="241" w:line="417" w:lineRule="auto"/>
              <w:ind w:left="136" w:right="125"/>
              <w:rPr>
                <w:sz w:val="28"/>
              </w:rPr>
            </w:pPr>
          </w:p>
        </w:tc>
        <w:tc>
          <w:tcPr>
            <w:tcW w:w="3043" w:type="dxa"/>
            <w:noWrap/>
            <w:vAlign w:val="center"/>
          </w:tcPr>
          <w:p w14:paraId="51C45965">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rFonts w:hint="eastAsia"/>
                <w:sz w:val="24"/>
              </w:rPr>
              <w:t>县应急管理局</w:t>
            </w:r>
          </w:p>
        </w:tc>
        <w:tc>
          <w:tcPr>
            <w:tcW w:w="10195" w:type="dxa"/>
            <w:noWrap/>
            <w:vAlign w:val="center"/>
          </w:tcPr>
          <w:p w14:paraId="3B9F244A">
            <w:pPr>
              <w:pStyle w:val="20"/>
              <w:keepNext w:val="0"/>
              <w:keepLines w:val="0"/>
              <w:pageBreakBefore w:val="0"/>
              <w:widowControl w:val="0"/>
              <w:kinsoku/>
              <w:wordWrap/>
              <w:overflowPunct/>
              <w:topLinePunct w:val="0"/>
              <w:autoSpaceDE/>
              <w:autoSpaceDN/>
              <w:bidi w:val="0"/>
              <w:adjustRightInd/>
              <w:snapToGrid/>
              <w:spacing w:line="400" w:lineRule="exact"/>
              <w:ind w:firstLine="480"/>
              <w:textAlignment w:val="auto"/>
              <w:rPr>
                <w:sz w:val="24"/>
              </w:rPr>
            </w:pPr>
            <w:r>
              <w:rPr>
                <w:rFonts w:hint="eastAsia"/>
                <w:sz w:val="24"/>
              </w:rPr>
              <w:t>负责提出救灾资金、物资安排建议；协调有关部门落实救灾专项资金，并对救灾专项资金的使用情况进行监督检查。负责矿山开采等生产活动地质灾害防治工作，协调配合重、特大突发性地质灾害的调查处理，对有关责任单位和个人提出处理意见和建议。加强矿山开采生产过程中地质灾害排查、巡查工作，发现地质安全隐患，责令矿山开采企业及时整改，负责制订应急抢险救灾方案并组织实施。协助事发地乡镇调查核实灾县房屋损失，灾民生活情况；协助险区受灾群众临时转移安置工作；组织开展受灾群众临时生活救助，并按规定给予重灾户救济补助</w:t>
            </w:r>
            <w:r>
              <w:rPr>
                <w:rFonts w:hint="eastAsia"/>
                <w:sz w:val="24"/>
                <w:lang w:eastAsia="zh-CN"/>
              </w:rPr>
              <w:t>；</w:t>
            </w:r>
            <w:r>
              <w:rPr>
                <w:rFonts w:hint="eastAsia"/>
                <w:sz w:val="24"/>
              </w:rPr>
              <w:t>完成县指挥部交办的其他任务。</w:t>
            </w:r>
          </w:p>
        </w:tc>
      </w:tr>
      <w:tr w14:paraId="16CA1A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trPr>
        <w:tc>
          <w:tcPr>
            <w:tcW w:w="555" w:type="dxa"/>
            <w:vMerge w:val="continue"/>
            <w:noWrap/>
          </w:tcPr>
          <w:p w14:paraId="33BBFAB6">
            <w:pPr>
              <w:pStyle w:val="20"/>
              <w:spacing w:before="241" w:line="417" w:lineRule="auto"/>
              <w:ind w:left="136" w:right="125"/>
              <w:rPr>
                <w:sz w:val="28"/>
              </w:rPr>
            </w:pPr>
          </w:p>
        </w:tc>
        <w:tc>
          <w:tcPr>
            <w:tcW w:w="3043" w:type="dxa"/>
            <w:noWrap/>
            <w:vAlign w:val="center"/>
          </w:tcPr>
          <w:p w14:paraId="414E814F">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rFonts w:hint="eastAsia"/>
                <w:sz w:val="24"/>
              </w:rPr>
              <w:t>县气象局</w:t>
            </w:r>
          </w:p>
        </w:tc>
        <w:tc>
          <w:tcPr>
            <w:tcW w:w="10195" w:type="dxa"/>
            <w:noWrap/>
            <w:vAlign w:val="center"/>
          </w:tcPr>
          <w:p w14:paraId="75AC9315">
            <w:pPr>
              <w:pStyle w:val="20"/>
              <w:keepNext w:val="0"/>
              <w:keepLines w:val="0"/>
              <w:pageBreakBefore w:val="0"/>
              <w:widowControl w:val="0"/>
              <w:kinsoku/>
              <w:wordWrap/>
              <w:overflowPunct/>
              <w:topLinePunct w:val="0"/>
              <w:autoSpaceDE/>
              <w:autoSpaceDN/>
              <w:bidi w:val="0"/>
              <w:adjustRightInd/>
              <w:snapToGrid/>
              <w:spacing w:line="400" w:lineRule="exact"/>
              <w:ind w:firstLine="480"/>
              <w:textAlignment w:val="auto"/>
              <w:rPr>
                <w:sz w:val="24"/>
              </w:rPr>
            </w:pPr>
            <w:r>
              <w:rPr>
                <w:rFonts w:hint="eastAsia"/>
                <w:sz w:val="24"/>
              </w:rPr>
              <w:t>负责提供地质灾害预警预报所需的气象资料信息，与自然资源部门联合发布地质灾害气象风险预警；加强对地质灾害现场的气象监测预报，为灾害的救援处置提供气象保障</w:t>
            </w:r>
            <w:r>
              <w:rPr>
                <w:rFonts w:hint="eastAsia"/>
                <w:sz w:val="24"/>
                <w:lang w:eastAsia="zh-CN"/>
              </w:rPr>
              <w:t>；</w:t>
            </w:r>
            <w:r>
              <w:rPr>
                <w:rFonts w:hint="eastAsia"/>
                <w:sz w:val="24"/>
              </w:rPr>
              <w:t>完成县指挥部交办的其他任务。</w:t>
            </w:r>
          </w:p>
        </w:tc>
      </w:tr>
    </w:tbl>
    <w:p w14:paraId="021DCA4B">
      <w:pPr>
        <w:spacing w:line="288" w:lineRule="exact"/>
        <w:rPr>
          <w:sz w:val="24"/>
        </w:rPr>
        <w:sectPr>
          <w:pgSz w:w="16840" w:h="11910" w:orient="landscape"/>
          <w:pgMar w:top="1100" w:right="1480" w:bottom="278" w:left="1298" w:header="720" w:footer="1361" w:gutter="0"/>
          <w:pgNumType w:fmt="numberInDash"/>
          <w:cols w:space="720" w:num="1"/>
        </w:sectPr>
      </w:pPr>
    </w:p>
    <w:tbl>
      <w:tblPr>
        <w:tblStyle w:val="12"/>
        <w:tblW w:w="137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5"/>
        <w:gridCol w:w="3061"/>
        <w:gridCol w:w="10177"/>
      </w:tblGrid>
      <w:tr w14:paraId="7B7D4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jc w:val="center"/>
        </w:trPr>
        <w:tc>
          <w:tcPr>
            <w:tcW w:w="3616" w:type="dxa"/>
            <w:gridSpan w:val="2"/>
            <w:noWrap/>
            <w:vAlign w:val="center"/>
          </w:tcPr>
          <w:p w14:paraId="4E8256CF">
            <w:pPr>
              <w:pStyle w:val="5"/>
              <w:spacing w:line="240" w:lineRule="exact"/>
              <w:jc w:val="center"/>
              <w:rPr>
                <w:rFonts w:ascii="黑体" w:eastAsia="黑体"/>
                <w:sz w:val="24"/>
                <w:szCs w:val="24"/>
              </w:rPr>
            </w:pPr>
          </w:p>
          <w:p w14:paraId="7FC39EBB">
            <w:pPr>
              <w:pStyle w:val="5"/>
              <w:spacing w:line="240" w:lineRule="exact"/>
              <w:jc w:val="center"/>
              <w:rPr>
                <w:rFonts w:ascii="黑体" w:eastAsia="黑体"/>
                <w:sz w:val="24"/>
                <w:szCs w:val="24"/>
              </w:rPr>
            </w:pPr>
            <w:r>
              <w:rPr>
                <w:sz w:val="24"/>
                <w:szCs w:val="24"/>
              </w:rPr>
              <mc:AlternateContent>
                <mc:Choice Requires="wps">
                  <w:drawing>
                    <wp:anchor distT="0" distB="0" distL="114300" distR="114300" simplePos="0" relativeHeight="251659264" behindDoc="0" locked="0" layoutInCell="1" allowOverlap="1">
                      <wp:simplePos x="0" y="0"/>
                      <wp:positionH relativeFrom="page">
                        <wp:posOffset>648970</wp:posOffset>
                      </wp:positionH>
                      <wp:positionV relativeFrom="page">
                        <wp:posOffset>5896610</wp:posOffset>
                      </wp:positionV>
                      <wp:extent cx="203835" cy="2038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203835" cy="203835"/>
                              </a:xfrm>
                              <a:prstGeom prst="rect">
                                <a:avLst/>
                              </a:prstGeom>
                              <a:noFill/>
                              <a:ln>
                                <a:noFill/>
                              </a:ln>
                              <a:effectLst/>
                            </wps:spPr>
                            <wps:txbx>
                              <w:txbxContent>
                                <w:p w14:paraId="79FEA8FA">
                                  <w:pPr>
                                    <w:spacing w:line="156" w:lineRule="auto"/>
                                    <w:rPr>
                                      <w:sz w:val="28"/>
                                    </w:rPr>
                                  </w:pPr>
                                </w:p>
                              </w:txbxContent>
                            </wps:txbx>
                            <wps:bodyPr rot="0" vert="eaVert" wrap="square" lIns="0" tIns="0" rIns="0" bIns="0" anchor="t" anchorCtr="0" upright="1">
                              <a:noAutofit/>
                            </wps:bodyPr>
                          </wps:wsp>
                        </a:graphicData>
                      </a:graphic>
                    </wp:anchor>
                  </w:drawing>
                </mc:Choice>
                <mc:Fallback>
                  <w:pict>
                    <v:shape id="_x0000_s1026" o:spid="_x0000_s1026" o:spt="202" type="#_x0000_t202" style="position:absolute;left:0pt;margin-left:51.1pt;margin-top:464.3pt;height:16.05pt;width:16.05pt;mso-position-horizontal-relative:page;mso-position-vertical-relative:page;z-index:251659264;mso-width-relative:page;mso-height-relative:page;" filled="f" stroked="f" coordsize="21600,21600" o:gfxdata="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akiP/1wAAAAsBAAAPAAAAAAAAAAEAIAAA&#10;ACIAAABkcnMvZG93bnJldi54bWxQSwECFAAUAAAACACHTuJACfXxYA0CAAAWBAAADgAAAAAAAAAB&#10;ACAAAAAmAQAAZHJzL2Uyb0RvYy54bWxQSwUGAAAAAAYABgBZAQAApQUAAAAA&#10;">
                      <v:fill on="f" focussize="0,0"/>
                      <v:stroke on="f"/>
                      <v:imagedata o:title=""/>
                      <o:lock v:ext="edit" aspectratio="f"/>
                      <v:textbox inset="0mm,0mm,0mm,0mm" style="layout-flow:vertical-ideographic;">
                        <w:txbxContent>
                          <w:p w14:paraId="79FEA8FA">
                            <w:pPr>
                              <w:spacing w:line="156" w:lineRule="auto"/>
                              <w:rPr>
                                <w:sz w:val="28"/>
                              </w:rPr>
                            </w:pPr>
                          </w:p>
                        </w:txbxContent>
                      </v:textbox>
                    </v:shape>
                  </w:pict>
                </mc:Fallback>
              </mc:AlternateContent>
            </w:r>
            <w:r>
              <w:rPr>
                <w:sz w:val="24"/>
                <w:szCs w:val="24"/>
              </w:rPr>
              <mc:AlternateContent>
                <mc:Choice Requires="wps">
                  <w:drawing>
                    <wp:anchor distT="0" distB="0" distL="114300" distR="114300" simplePos="0" relativeHeight="251660288" behindDoc="0" locked="0" layoutInCell="1" allowOverlap="1">
                      <wp:simplePos x="0" y="0"/>
                      <wp:positionH relativeFrom="page">
                        <wp:posOffset>648970</wp:posOffset>
                      </wp:positionH>
                      <wp:positionV relativeFrom="page">
                        <wp:posOffset>6422390</wp:posOffset>
                      </wp:positionV>
                      <wp:extent cx="203835" cy="20383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203835" cy="203835"/>
                              </a:xfrm>
                              <a:prstGeom prst="rect">
                                <a:avLst/>
                              </a:prstGeom>
                              <a:noFill/>
                              <a:ln>
                                <a:noFill/>
                              </a:ln>
                              <a:effectLst/>
                            </wps:spPr>
                            <wps:txbx>
                              <w:txbxContent>
                                <w:p w14:paraId="2B44157D">
                                  <w:pPr>
                                    <w:spacing w:line="156" w:lineRule="auto"/>
                                    <w:ind w:left="20"/>
                                    <w:rPr>
                                      <w:sz w:val="28"/>
                                    </w:rPr>
                                  </w:pPr>
                                </w:p>
                              </w:txbxContent>
                            </wps:txbx>
                            <wps:bodyPr rot="0" vert="eaVert" wrap="square" lIns="0" tIns="0" rIns="0" bIns="0" anchor="t" anchorCtr="0" upright="1">
                              <a:noAutofit/>
                            </wps:bodyPr>
                          </wps:wsp>
                        </a:graphicData>
                      </a:graphic>
                    </wp:anchor>
                  </w:drawing>
                </mc:Choice>
                <mc:Fallback>
                  <w:pict>
                    <v:shape id="_x0000_s1026" o:spid="_x0000_s1026" o:spt="202" type="#_x0000_t202" style="position:absolute;left:0pt;margin-left:51.1pt;margin-top:505.7pt;height:16.05pt;width:16.05pt;mso-position-horizontal-relative:page;mso-position-vertical-relative:page;z-index:251660288;mso-width-relative:page;mso-height-relative:page;" filled="f" stroked="f" coordsize="21600,21600" o:gfxdata="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2B9Lx1wAAAA0BAAAPAAAAAAAAAAEAIAAA&#10;ACIAAABkcnMvZG93bnJldi54bWxQSwECFAAUAAAACACHTuJA1KDrzw0CAAAWBAAADgAAAAAAAAAB&#10;ACAAAAAmAQAAZHJzL2Uyb0RvYy54bWxQSwUGAAAAAAYABgBZAQAApQUAAAAA&#10;">
                      <v:fill on="f" focussize="0,0"/>
                      <v:stroke on="f"/>
                      <v:imagedata o:title=""/>
                      <o:lock v:ext="edit" aspectratio="f"/>
                      <v:textbox inset="0mm,0mm,0mm,0mm" style="layout-flow:vertical-ideographic;">
                        <w:txbxContent>
                          <w:p w14:paraId="2B44157D">
                            <w:pPr>
                              <w:spacing w:line="156" w:lineRule="auto"/>
                              <w:ind w:left="20"/>
                              <w:rPr>
                                <w:sz w:val="28"/>
                              </w:rPr>
                            </w:pPr>
                          </w:p>
                        </w:txbxContent>
                      </v:textbox>
                    </v:shape>
                  </w:pict>
                </mc:Fallback>
              </mc:AlternateContent>
            </w:r>
            <w:r>
              <w:rPr>
                <w:sz w:val="24"/>
                <w:szCs w:val="24"/>
              </w:rPr>
              <mc:AlternateContent>
                <mc:Choice Requires="wps">
                  <w:drawing>
                    <wp:anchor distT="0" distB="0" distL="114300" distR="114300" simplePos="0" relativeHeight="251661312" behindDoc="0" locked="0" layoutInCell="1" allowOverlap="1">
                      <wp:simplePos x="0" y="0"/>
                      <wp:positionH relativeFrom="page">
                        <wp:posOffset>648970</wp:posOffset>
                      </wp:positionH>
                      <wp:positionV relativeFrom="page">
                        <wp:posOffset>6159500</wp:posOffset>
                      </wp:positionV>
                      <wp:extent cx="203835" cy="203200"/>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203835" cy="203200"/>
                              </a:xfrm>
                              <a:prstGeom prst="rect">
                                <a:avLst/>
                              </a:prstGeom>
                              <a:noFill/>
                              <a:ln>
                                <a:noFill/>
                              </a:ln>
                              <a:effectLst/>
                            </wps:spPr>
                            <wps:txbx>
                              <w:txbxContent>
                                <w:p w14:paraId="6B3E9ABE">
                                  <w:pPr>
                                    <w:spacing w:line="321" w:lineRule="exact"/>
                                    <w:rPr>
                                      <w:sz w:val="28"/>
                                    </w:rPr>
                                  </w:pPr>
                                </w:p>
                              </w:txbxContent>
                            </wps:txbx>
                            <wps:bodyPr rot="0" vert="vert" wrap="square" lIns="0" tIns="0" rIns="0" bIns="0" anchor="t" anchorCtr="0" upright="1">
                              <a:noAutofit/>
                            </wps:bodyPr>
                          </wps:wsp>
                        </a:graphicData>
                      </a:graphic>
                    </wp:anchor>
                  </w:drawing>
                </mc:Choice>
                <mc:Fallback>
                  <w:pict>
                    <v:shape id="_x0000_s1026" o:spid="_x0000_s1026" o:spt="202" type="#_x0000_t202" style="position:absolute;left:0pt;margin-left:51.1pt;margin-top:485pt;height:16pt;width:16.05pt;mso-position-horizontal-relative:page;mso-position-vertical-relative:page;z-index:251661312;mso-width-relative:page;mso-height-relative:page;" filled="f" stroked="f" coordsize="21600,21600" o:gfxdata="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kUGiNoAAAAMAQAADwAAAAAAAAAB&#10;ACAAAAAiAAAAZHJzL2Rvd25yZXYueG1sUEsBAhQAFAAAAAgAh07iQLuHetIOAgAAFAQAAA4AAAAA&#10;AAAAAQAgAAAAKQEAAGRycy9lMm9Eb2MueG1sUEsFBgAAAAAGAAYAWQEAAKkFAAAAAA==&#10;">
                      <v:fill on="f" focussize="0,0"/>
                      <v:stroke on="f"/>
                      <v:imagedata o:title=""/>
                      <o:lock v:ext="edit" aspectratio="f"/>
                      <v:textbox inset="0mm,0mm,0mm,0mm" style="layout-flow:vertical;">
                        <w:txbxContent>
                          <w:p w14:paraId="6B3E9ABE">
                            <w:pPr>
                              <w:spacing w:line="321" w:lineRule="exact"/>
                              <w:rPr>
                                <w:sz w:val="28"/>
                              </w:rPr>
                            </w:pPr>
                          </w:p>
                        </w:txbxContent>
                      </v:textbox>
                    </v:shape>
                  </w:pict>
                </mc:Fallback>
              </mc:AlternateContent>
            </w:r>
            <w:r>
              <w:rPr>
                <w:rFonts w:hint="eastAsia" w:ascii="黑体" w:eastAsia="黑体"/>
                <w:sz w:val="24"/>
                <w:szCs w:val="24"/>
              </w:rPr>
              <w:t>指挥机构</w:t>
            </w:r>
          </w:p>
        </w:tc>
        <w:tc>
          <w:tcPr>
            <w:tcW w:w="10177" w:type="dxa"/>
            <w:noWrap/>
            <w:vAlign w:val="center"/>
          </w:tcPr>
          <w:p w14:paraId="3F12A1E3">
            <w:pPr>
              <w:pStyle w:val="20"/>
              <w:tabs>
                <w:tab w:val="left" w:pos="970"/>
              </w:tabs>
              <w:spacing w:line="240" w:lineRule="exact"/>
              <w:jc w:val="center"/>
              <w:rPr>
                <w:rFonts w:ascii="黑体" w:eastAsia="黑体"/>
                <w:sz w:val="24"/>
              </w:rPr>
            </w:pPr>
            <w:r>
              <w:rPr>
                <w:rFonts w:hint="eastAsia" w:ascii="黑体" w:eastAsia="黑体"/>
                <w:sz w:val="24"/>
              </w:rPr>
              <w:t xml:space="preserve">职         </w:t>
            </w:r>
            <w:r>
              <w:rPr>
                <w:rFonts w:hint="eastAsia" w:ascii="黑体" w:eastAsia="黑体"/>
                <w:sz w:val="24"/>
              </w:rPr>
              <w:tab/>
            </w:r>
            <w:r>
              <w:rPr>
                <w:rFonts w:hint="eastAsia" w:ascii="黑体" w:eastAsia="黑体"/>
                <w:sz w:val="24"/>
              </w:rPr>
              <w:t>责</w:t>
            </w:r>
          </w:p>
        </w:tc>
      </w:tr>
      <w:tr w14:paraId="1B278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55" w:type="dxa"/>
            <w:vMerge w:val="restart"/>
            <w:noWrap/>
            <w:vAlign w:val="center"/>
          </w:tcPr>
          <w:p w14:paraId="5F854E23">
            <w:pPr>
              <w:pStyle w:val="20"/>
              <w:spacing w:line="417" w:lineRule="auto"/>
              <w:jc w:val="center"/>
              <w:rPr>
                <w:sz w:val="24"/>
              </w:rPr>
            </w:pPr>
            <w:r>
              <w:rPr>
                <w:sz w:val="24"/>
              </w:rPr>
              <w:t>成</w:t>
            </w:r>
          </w:p>
          <w:p w14:paraId="7089FACD">
            <w:pPr>
              <w:pStyle w:val="20"/>
              <w:spacing w:line="417" w:lineRule="auto"/>
              <w:jc w:val="center"/>
              <w:rPr>
                <w:sz w:val="24"/>
              </w:rPr>
            </w:pPr>
          </w:p>
          <w:p w14:paraId="1F14B006">
            <w:pPr>
              <w:pStyle w:val="20"/>
              <w:spacing w:line="417" w:lineRule="auto"/>
              <w:jc w:val="center"/>
              <w:rPr>
                <w:sz w:val="24"/>
              </w:rPr>
            </w:pPr>
            <w:r>
              <w:rPr>
                <w:sz w:val="24"/>
              </w:rPr>
              <w:t>员</w:t>
            </w:r>
          </w:p>
          <w:p w14:paraId="27D02310">
            <w:pPr>
              <w:pStyle w:val="20"/>
              <w:spacing w:line="417" w:lineRule="auto"/>
              <w:jc w:val="center"/>
              <w:rPr>
                <w:sz w:val="24"/>
              </w:rPr>
            </w:pPr>
          </w:p>
          <w:p w14:paraId="6881DFCA">
            <w:pPr>
              <w:pStyle w:val="20"/>
              <w:spacing w:line="417" w:lineRule="auto"/>
              <w:jc w:val="center"/>
              <w:rPr>
                <w:sz w:val="24"/>
              </w:rPr>
            </w:pPr>
            <w:r>
              <w:rPr>
                <w:sz w:val="24"/>
              </w:rPr>
              <w:t>单</w:t>
            </w:r>
          </w:p>
          <w:p w14:paraId="483D793C">
            <w:pPr>
              <w:pStyle w:val="20"/>
              <w:spacing w:line="417" w:lineRule="auto"/>
              <w:jc w:val="center"/>
              <w:rPr>
                <w:sz w:val="24"/>
              </w:rPr>
            </w:pPr>
          </w:p>
          <w:p w14:paraId="3A01F477">
            <w:pPr>
              <w:pStyle w:val="20"/>
              <w:spacing w:line="417" w:lineRule="auto"/>
              <w:jc w:val="center"/>
              <w:rPr>
                <w:sz w:val="24"/>
              </w:rPr>
            </w:pPr>
            <w:r>
              <w:rPr>
                <w:sz w:val="24"/>
              </w:rPr>
              <w:t>位</w:t>
            </w:r>
          </w:p>
        </w:tc>
        <w:tc>
          <w:tcPr>
            <w:tcW w:w="3061" w:type="dxa"/>
            <w:noWrap/>
            <w:vAlign w:val="center"/>
          </w:tcPr>
          <w:p w14:paraId="52F2907C">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heme="minorHAnsi" w:hAnsiTheme="minorHAnsi" w:eastAsiaTheme="minorEastAsia" w:cstheme="minorBidi"/>
                <w:kern w:val="2"/>
                <w:sz w:val="24"/>
                <w:szCs w:val="24"/>
                <w:lang w:val="en-US" w:eastAsia="zh-CN" w:bidi="ar-SA"/>
              </w:rPr>
            </w:pPr>
            <w:r>
              <w:rPr>
                <w:rFonts w:hint="eastAsia"/>
                <w:sz w:val="24"/>
              </w:rPr>
              <w:t>县公安局</w:t>
            </w:r>
          </w:p>
        </w:tc>
        <w:tc>
          <w:tcPr>
            <w:tcW w:w="10177" w:type="dxa"/>
            <w:noWrap/>
            <w:vAlign w:val="center"/>
          </w:tcPr>
          <w:p w14:paraId="2C13572F">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0"/>
              <w:textAlignment w:val="auto"/>
              <w:rPr>
                <w:rFonts w:asciiTheme="minorHAnsi" w:hAnsiTheme="minorHAnsi" w:eastAsiaTheme="minorEastAsia" w:cstheme="minorBidi"/>
                <w:kern w:val="2"/>
                <w:sz w:val="24"/>
                <w:szCs w:val="24"/>
                <w:lang w:val="en-US" w:eastAsia="zh-CN" w:bidi="ar-SA"/>
              </w:rPr>
            </w:pPr>
            <w:r>
              <w:rPr>
                <w:rFonts w:hint="eastAsia"/>
                <w:sz w:val="24"/>
                <w:lang w:eastAsia="zh-CN"/>
              </w:rPr>
              <w:t>负责</w:t>
            </w:r>
            <w:r>
              <w:rPr>
                <w:rFonts w:hint="eastAsia"/>
                <w:sz w:val="24"/>
              </w:rPr>
              <w:t>动员受灾居民以及其他人员疏散，转移到安全地带；负责维护灾区社会治安，依法打击违法犯罪活动</w:t>
            </w:r>
            <w:r>
              <w:rPr>
                <w:rFonts w:hint="eastAsia"/>
                <w:sz w:val="24"/>
                <w:lang w:eastAsia="zh-CN"/>
              </w:rPr>
              <w:t>；</w:t>
            </w:r>
            <w:r>
              <w:rPr>
                <w:rFonts w:hint="eastAsia"/>
                <w:sz w:val="24"/>
              </w:rPr>
              <w:t>完成县指挥部交办的其他任务。</w:t>
            </w:r>
          </w:p>
        </w:tc>
      </w:tr>
      <w:tr w14:paraId="3D052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55" w:type="dxa"/>
            <w:vMerge w:val="continue"/>
            <w:noWrap/>
            <w:vAlign w:val="center"/>
          </w:tcPr>
          <w:p w14:paraId="4CB14498">
            <w:pPr>
              <w:pStyle w:val="20"/>
              <w:spacing w:line="417" w:lineRule="auto"/>
              <w:jc w:val="center"/>
              <w:rPr>
                <w:sz w:val="24"/>
              </w:rPr>
            </w:pPr>
          </w:p>
        </w:tc>
        <w:tc>
          <w:tcPr>
            <w:tcW w:w="3061" w:type="dxa"/>
            <w:noWrap/>
            <w:vAlign w:val="center"/>
          </w:tcPr>
          <w:p w14:paraId="21666F79">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县公安局交警大队</w:t>
            </w:r>
          </w:p>
        </w:tc>
        <w:tc>
          <w:tcPr>
            <w:tcW w:w="10177" w:type="dxa"/>
            <w:noWrap/>
            <w:vAlign w:val="center"/>
          </w:tcPr>
          <w:p w14:paraId="526065D8">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负责</w:t>
            </w:r>
            <w:r>
              <w:rPr>
                <w:rFonts w:hint="eastAsia"/>
                <w:sz w:val="24"/>
              </w:rPr>
              <w:t>做好灾县交通疏导，对灾区和通往灾区的道路实行交通管制，保障地质灾害应急救援处理人员、车辆迅速抵达事发地区，保证抢险救灾工作顺利进行</w:t>
            </w:r>
            <w:r>
              <w:rPr>
                <w:rFonts w:hint="eastAsia"/>
                <w:sz w:val="24"/>
                <w:lang w:eastAsia="zh-CN"/>
              </w:rPr>
              <w:t>；</w:t>
            </w:r>
            <w:r>
              <w:rPr>
                <w:rFonts w:hint="eastAsia"/>
                <w:sz w:val="24"/>
              </w:rPr>
              <w:t>完成县指挥部交办的其他任务。</w:t>
            </w:r>
          </w:p>
        </w:tc>
      </w:tr>
      <w:tr w14:paraId="6D495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55" w:type="dxa"/>
            <w:vMerge w:val="continue"/>
            <w:noWrap/>
            <w:vAlign w:val="center"/>
          </w:tcPr>
          <w:p w14:paraId="29929461">
            <w:pPr>
              <w:pStyle w:val="20"/>
              <w:spacing w:line="417" w:lineRule="auto"/>
              <w:jc w:val="center"/>
              <w:rPr>
                <w:sz w:val="24"/>
              </w:rPr>
            </w:pPr>
          </w:p>
        </w:tc>
        <w:tc>
          <w:tcPr>
            <w:tcW w:w="3061" w:type="dxa"/>
            <w:noWrap/>
            <w:vAlign w:val="center"/>
          </w:tcPr>
          <w:p w14:paraId="7C575E34">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县财政局</w:t>
            </w:r>
          </w:p>
        </w:tc>
        <w:tc>
          <w:tcPr>
            <w:tcW w:w="10177" w:type="dxa"/>
            <w:noWrap/>
            <w:vAlign w:val="center"/>
          </w:tcPr>
          <w:p w14:paraId="5EB6BE54">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负责地质灾害事件应急处置经费的筹措，并做好经费和捐赠资金使用的监督管理工作</w:t>
            </w:r>
            <w:r>
              <w:rPr>
                <w:rFonts w:hint="eastAsia"/>
                <w:sz w:val="24"/>
                <w:lang w:eastAsia="zh-CN"/>
              </w:rPr>
              <w:t>；</w:t>
            </w:r>
            <w:r>
              <w:rPr>
                <w:rFonts w:hint="eastAsia"/>
                <w:sz w:val="24"/>
              </w:rPr>
              <w:t>完成县指挥部交办的其他任务。</w:t>
            </w:r>
          </w:p>
        </w:tc>
      </w:tr>
      <w:tr w14:paraId="4FA5E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55" w:type="dxa"/>
            <w:vMerge w:val="continue"/>
            <w:noWrap/>
            <w:vAlign w:val="center"/>
          </w:tcPr>
          <w:p w14:paraId="43B360D2">
            <w:pPr>
              <w:pStyle w:val="20"/>
              <w:spacing w:line="417" w:lineRule="auto"/>
              <w:jc w:val="center"/>
              <w:rPr>
                <w:sz w:val="24"/>
              </w:rPr>
            </w:pPr>
          </w:p>
        </w:tc>
        <w:tc>
          <w:tcPr>
            <w:tcW w:w="3061" w:type="dxa"/>
            <w:noWrap/>
            <w:vAlign w:val="center"/>
          </w:tcPr>
          <w:p w14:paraId="1ADF3986">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sz w:val="24"/>
                <w:lang w:eastAsia="zh-CN"/>
              </w:rPr>
            </w:pPr>
            <w:r>
              <w:rPr>
                <w:rFonts w:hint="eastAsia"/>
                <w:sz w:val="24"/>
                <w:lang w:eastAsia="zh-CN"/>
              </w:rPr>
              <w:t>县住房和城乡建设管理局</w:t>
            </w:r>
          </w:p>
        </w:tc>
        <w:tc>
          <w:tcPr>
            <w:tcW w:w="10177" w:type="dxa"/>
            <w:noWrap/>
            <w:vAlign w:val="center"/>
          </w:tcPr>
          <w:p w14:paraId="3C77EF7F">
            <w:pPr>
              <w:pStyle w:val="20"/>
              <w:keepNext w:val="0"/>
              <w:keepLines w:val="0"/>
              <w:pageBreakBefore w:val="0"/>
              <w:widowControl w:val="0"/>
              <w:kinsoku/>
              <w:wordWrap/>
              <w:overflowPunct/>
              <w:topLinePunct w:val="0"/>
              <w:autoSpaceDE/>
              <w:autoSpaceDN/>
              <w:bidi w:val="0"/>
              <w:adjustRightInd/>
              <w:snapToGrid/>
              <w:spacing w:before="18" w:line="400" w:lineRule="exact"/>
              <w:ind w:left="106" w:right="96" w:firstLine="480"/>
              <w:textAlignment w:val="auto"/>
              <w:rPr>
                <w:sz w:val="24"/>
              </w:rPr>
            </w:pPr>
            <w:r>
              <w:rPr>
                <w:rFonts w:hint="eastAsia"/>
                <w:color w:val="000000"/>
                <w:sz w:val="24"/>
              </w:rPr>
              <w:t>负责城建基础设施的安全检查和排险加固，督促相关单位做好地下商场、超市和燃气的巡查除险；监督加强对旧城低洼区、建筑工地、危房险房等灾害安全，做好人员转移避险；组织本系统做好灾害应对工作</w:t>
            </w:r>
            <w:r>
              <w:rPr>
                <w:rFonts w:hint="eastAsia"/>
                <w:color w:val="000000"/>
                <w:sz w:val="24"/>
                <w:lang w:eastAsia="zh-CN"/>
              </w:rPr>
              <w:t>；</w:t>
            </w:r>
            <w:r>
              <w:rPr>
                <w:rFonts w:hint="eastAsia"/>
                <w:sz w:val="24"/>
              </w:rPr>
              <w:t>负责对受灾建筑物的损坏程度进行评估，并报告直接经济损失情况；负责灾后工程建设监督指导</w:t>
            </w:r>
            <w:r>
              <w:rPr>
                <w:rFonts w:hint="eastAsia"/>
                <w:sz w:val="24"/>
                <w:lang w:eastAsia="zh-CN"/>
              </w:rPr>
              <w:t>；</w:t>
            </w:r>
            <w:r>
              <w:rPr>
                <w:rFonts w:hint="eastAsia"/>
                <w:color w:val="000000"/>
                <w:sz w:val="24"/>
              </w:rPr>
              <w:t>完成县</w:t>
            </w:r>
            <w:r>
              <w:rPr>
                <w:rFonts w:hint="eastAsia"/>
                <w:color w:val="000000"/>
                <w:sz w:val="24"/>
                <w:lang w:eastAsia="zh-CN"/>
              </w:rPr>
              <w:t>指挥部</w:t>
            </w:r>
            <w:r>
              <w:rPr>
                <w:rFonts w:hint="eastAsia"/>
                <w:color w:val="000000"/>
                <w:sz w:val="24"/>
              </w:rPr>
              <w:t>交办的其他任务。</w:t>
            </w:r>
            <w:r>
              <w:rPr>
                <w:rFonts w:hint="eastAsia"/>
                <w:sz w:val="24"/>
              </w:rPr>
              <w:t>。</w:t>
            </w:r>
          </w:p>
        </w:tc>
      </w:tr>
      <w:tr w14:paraId="01E86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555" w:type="dxa"/>
            <w:vMerge w:val="continue"/>
            <w:noWrap/>
            <w:vAlign w:val="center"/>
          </w:tcPr>
          <w:p w14:paraId="2F0B49DC">
            <w:pPr>
              <w:pStyle w:val="20"/>
              <w:spacing w:before="1" w:line="417" w:lineRule="auto"/>
              <w:ind w:left="136" w:right="125"/>
              <w:jc w:val="center"/>
              <w:rPr>
                <w:sz w:val="24"/>
              </w:rPr>
            </w:pPr>
          </w:p>
        </w:tc>
        <w:tc>
          <w:tcPr>
            <w:tcW w:w="3061" w:type="dxa"/>
            <w:noWrap/>
            <w:vAlign w:val="center"/>
          </w:tcPr>
          <w:p w14:paraId="709D0DD5">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rFonts w:hint="eastAsia"/>
                <w:sz w:val="24"/>
              </w:rPr>
              <w:t>县交通运输局、公路段</w:t>
            </w:r>
          </w:p>
        </w:tc>
        <w:tc>
          <w:tcPr>
            <w:tcW w:w="10177" w:type="dxa"/>
            <w:noWrap/>
            <w:vAlign w:val="center"/>
          </w:tcPr>
          <w:p w14:paraId="34698A22">
            <w:pPr>
              <w:pStyle w:val="20"/>
              <w:keepNext w:val="0"/>
              <w:keepLines w:val="0"/>
              <w:pageBreakBefore w:val="0"/>
              <w:widowControl w:val="0"/>
              <w:kinsoku/>
              <w:wordWrap/>
              <w:overflowPunct/>
              <w:topLinePunct w:val="0"/>
              <w:autoSpaceDE/>
              <w:autoSpaceDN/>
              <w:bidi w:val="0"/>
              <w:adjustRightInd/>
              <w:snapToGrid/>
              <w:spacing w:before="18" w:line="400" w:lineRule="exact"/>
              <w:ind w:left="106" w:right="96" w:firstLine="480"/>
              <w:textAlignment w:val="auto"/>
              <w:rPr>
                <w:sz w:val="24"/>
              </w:rPr>
            </w:pPr>
            <w:r>
              <w:rPr>
                <w:rFonts w:hint="eastAsia"/>
                <w:sz w:val="24"/>
              </w:rPr>
              <w:t>负责县乡公路沿线及附属设施地质灾害防治的组织实施工作；及时组织抢修损毁的公路和有关设施，确保公路畅通；组织协调应急运力，配合有关部门做好救灾人员、物资等运输工作</w:t>
            </w:r>
            <w:r>
              <w:rPr>
                <w:rFonts w:hint="eastAsia"/>
                <w:sz w:val="24"/>
                <w:lang w:eastAsia="zh-CN"/>
              </w:rPr>
              <w:t>；</w:t>
            </w:r>
            <w:r>
              <w:rPr>
                <w:rFonts w:hint="eastAsia"/>
                <w:sz w:val="24"/>
              </w:rPr>
              <w:t>完成县指挥部交办的其他任务。</w:t>
            </w:r>
          </w:p>
        </w:tc>
      </w:tr>
      <w:tr w14:paraId="19C4D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555" w:type="dxa"/>
            <w:vMerge w:val="continue"/>
            <w:noWrap/>
            <w:vAlign w:val="center"/>
          </w:tcPr>
          <w:p w14:paraId="7D59DB13">
            <w:pPr>
              <w:pStyle w:val="20"/>
              <w:spacing w:before="1" w:line="417" w:lineRule="auto"/>
              <w:ind w:left="136" w:right="125"/>
              <w:jc w:val="center"/>
              <w:rPr>
                <w:sz w:val="24"/>
              </w:rPr>
            </w:pPr>
          </w:p>
        </w:tc>
        <w:tc>
          <w:tcPr>
            <w:tcW w:w="3061" w:type="dxa"/>
            <w:noWrap/>
            <w:vAlign w:val="center"/>
          </w:tcPr>
          <w:p w14:paraId="1F12C2F3">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eastAsiaTheme="minorEastAsia"/>
                <w:sz w:val="24"/>
                <w:lang w:eastAsia="zh-CN"/>
              </w:rPr>
            </w:pPr>
            <w:r>
              <w:rPr>
                <w:rFonts w:hint="eastAsia"/>
                <w:sz w:val="24"/>
                <w:lang w:eastAsia="zh-CN"/>
              </w:rPr>
              <w:t>县供销合作社联合社</w:t>
            </w:r>
          </w:p>
        </w:tc>
        <w:tc>
          <w:tcPr>
            <w:tcW w:w="10177" w:type="dxa"/>
            <w:noWrap/>
            <w:vAlign w:val="center"/>
          </w:tcPr>
          <w:p w14:paraId="71F2CB66">
            <w:pPr>
              <w:pStyle w:val="20"/>
              <w:keepNext w:val="0"/>
              <w:keepLines w:val="0"/>
              <w:pageBreakBefore w:val="0"/>
              <w:widowControl w:val="0"/>
              <w:kinsoku/>
              <w:wordWrap/>
              <w:overflowPunct/>
              <w:topLinePunct w:val="0"/>
              <w:autoSpaceDE/>
              <w:autoSpaceDN/>
              <w:bidi w:val="0"/>
              <w:adjustRightInd/>
              <w:snapToGrid/>
              <w:spacing w:line="400" w:lineRule="exact"/>
              <w:ind w:firstLine="482"/>
              <w:textAlignment w:val="auto"/>
              <w:rPr>
                <w:sz w:val="24"/>
              </w:rPr>
            </w:pPr>
            <w:r>
              <w:rPr>
                <w:rFonts w:hint="eastAsia"/>
                <w:sz w:val="24"/>
              </w:rPr>
              <w:t>负责有关地质灾害抢险物资的储备和调运；负责灾区所需有关生产、生活物资的货源组织和供应</w:t>
            </w:r>
            <w:r>
              <w:rPr>
                <w:rFonts w:hint="eastAsia"/>
                <w:sz w:val="24"/>
                <w:lang w:eastAsia="zh-CN"/>
              </w:rPr>
              <w:t>；</w:t>
            </w:r>
            <w:r>
              <w:rPr>
                <w:rFonts w:hint="eastAsia"/>
                <w:sz w:val="24"/>
              </w:rPr>
              <w:t>完成县指挥部交办的其他任务。</w:t>
            </w:r>
          </w:p>
        </w:tc>
      </w:tr>
      <w:tr w14:paraId="4A099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555" w:type="dxa"/>
            <w:vMerge w:val="continue"/>
            <w:noWrap/>
            <w:vAlign w:val="center"/>
          </w:tcPr>
          <w:p w14:paraId="759707FB">
            <w:pPr>
              <w:pStyle w:val="20"/>
              <w:spacing w:before="1" w:line="417" w:lineRule="auto"/>
              <w:ind w:left="136" w:right="125"/>
              <w:jc w:val="center"/>
              <w:rPr>
                <w:sz w:val="24"/>
              </w:rPr>
            </w:pPr>
          </w:p>
        </w:tc>
        <w:tc>
          <w:tcPr>
            <w:tcW w:w="3061" w:type="dxa"/>
            <w:noWrap/>
            <w:vAlign w:val="center"/>
          </w:tcPr>
          <w:p w14:paraId="24AA7006">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rPr>
            </w:pPr>
            <w:r>
              <w:rPr>
                <w:rFonts w:hint="eastAsia"/>
                <w:sz w:val="24"/>
              </w:rPr>
              <w:t>县教育局</w:t>
            </w:r>
          </w:p>
        </w:tc>
        <w:tc>
          <w:tcPr>
            <w:tcW w:w="10177" w:type="dxa"/>
            <w:noWrap/>
            <w:vAlign w:val="center"/>
          </w:tcPr>
          <w:p w14:paraId="1218988D">
            <w:pPr>
              <w:pStyle w:val="20"/>
              <w:keepNext w:val="0"/>
              <w:keepLines w:val="0"/>
              <w:pageBreakBefore w:val="0"/>
              <w:widowControl w:val="0"/>
              <w:kinsoku/>
              <w:wordWrap/>
              <w:overflowPunct/>
              <w:topLinePunct w:val="0"/>
              <w:autoSpaceDE/>
              <w:autoSpaceDN/>
              <w:bidi w:val="0"/>
              <w:adjustRightInd/>
              <w:snapToGrid/>
              <w:spacing w:before="18" w:line="400" w:lineRule="exact"/>
              <w:ind w:left="106" w:right="96" w:firstLine="480"/>
              <w:textAlignment w:val="auto"/>
              <w:rPr>
                <w:sz w:val="24"/>
              </w:rPr>
            </w:pPr>
            <w:r>
              <w:rPr>
                <w:rFonts w:hint="eastAsia"/>
                <w:sz w:val="24"/>
              </w:rPr>
              <w:t>负责危及校舍安全的地质灾害防治的组织实施工作；灾害发生时做好在校学生的安全管理和疏散工作，妥善解决灾区学生的就学问题；负责对学生进行防灾减灾应急知识的宣传教育工作。</w:t>
            </w:r>
          </w:p>
        </w:tc>
      </w:tr>
      <w:tr w14:paraId="71D29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jc w:val="center"/>
        </w:trPr>
        <w:tc>
          <w:tcPr>
            <w:tcW w:w="3616" w:type="dxa"/>
            <w:gridSpan w:val="2"/>
            <w:noWrap/>
            <w:vAlign w:val="center"/>
          </w:tcPr>
          <w:p w14:paraId="702BEB89">
            <w:pPr>
              <w:pStyle w:val="5"/>
              <w:spacing w:line="240" w:lineRule="exact"/>
              <w:jc w:val="center"/>
              <w:rPr>
                <w:rFonts w:ascii="黑体" w:eastAsia="黑体"/>
                <w:sz w:val="24"/>
              </w:rPr>
            </w:pPr>
          </w:p>
          <w:p w14:paraId="6024829C">
            <w:pPr>
              <w:pStyle w:val="5"/>
              <w:spacing w:line="240" w:lineRule="exact"/>
              <w:jc w:val="center"/>
              <w:rPr>
                <w:rFonts w:ascii="黑体" w:eastAsia="黑体"/>
                <w:sz w:val="24"/>
              </w:rPr>
            </w:pPr>
            <w:r>
              <w:rPr>
                <w:rFonts w:hint="eastAsia" w:ascii="黑体" w:eastAsia="黑体"/>
                <w:sz w:val="24"/>
              </w:rPr>
              <w:t>指挥机构</w:t>
            </w:r>
          </w:p>
        </w:tc>
        <w:tc>
          <w:tcPr>
            <w:tcW w:w="10177" w:type="dxa"/>
            <w:noWrap/>
            <w:vAlign w:val="center"/>
          </w:tcPr>
          <w:p w14:paraId="498EEA33">
            <w:pPr>
              <w:pStyle w:val="20"/>
              <w:tabs>
                <w:tab w:val="left" w:pos="1450"/>
              </w:tabs>
              <w:spacing w:line="240" w:lineRule="exact"/>
              <w:jc w:val="center"/>
              <w:rPr>
                <w:rFonts w:ascii="黑体" w:eastAsia="黑体"/>
                <w:sz w:val="24"/>
              </w:rPr>
            </w:pPr>
            <w:r>
              <w:rPr>
                <w:rFonts w:hint="eastAsia" w:ascii="黑体" w:eastAsia="黑体"/>
                <w:sz w:val="24"/>
              </w:rPr>
              <w:t xml:space="preserve">职         </w:t>
            </w:r>
            <w:r>
              <w:rPr>
                <w:rFonts w:hint="eastAsia" w:ascii="黑体" w:eastAsia="黑体"/>
                <w:sz w:val="24"/>
              </w:rPr>
              <w:tab/>
            </w:r>
            <w:r>
              <w:rPr>
                <w:rFonts w:hint="eastAsia" w:ascii="黑体" w:eastAsia="黑体"/>
                <w:sz w:val="24"/>
              </w:rPr>
              <w:t>责</w:t>
            </w:r>
          </w:p>
        </w:tc>
      </w:tr>
      <w:tr w14:paraId="4CCBC0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5" w:hRule="atLeast"/>
          <w:jc w:val="center"/>
        </w:trPr>
        <w:tc>
          <w:tcPr>
            <w:tcW w:w="555" w:type="dxa"/>
            <w:vMerge w:val="restart"/>
            <w:noWrap/>
            <w:vAlign w:val="center"/>
          </w:tcPr>
          <w:p w14:paraId="63CF4759">
            <w:pPr>
              <w:pStyle w:val="20"/>
              <w:spacing w:line="360" w:lineRule="exact"/>
              <w:jc w:val="center"/>
              <w:rPr>
                <w:sz w:val="24"/>
              </w:rPr>
            </w:pPr>
            <w:r>
              <w:rPr>
                <w:sz w:val="24"/>
              </w:rPr>
              <w:t>成</w:t>
            </w:r>
          </w:p>
          <w:p w14:paraId="4F4C7021">
            <w:pPr>
              <w:pStyle w:val="20"/>
              <w:spacing w:line="360" w:lineRule="exact"/>
              <w:jc w:val="center"/>
              <w:rPr>
                <w:sz w:val="24"/>
              </w:rPr>
            </w:pPr>
          </w:p>
          <w:p w14:paraId="30C1F6D6">
            <w:pPr>
              <w:pStyle w:val="20"/>
              <w:spacing w:line="360" w:lineRule="exact"/>
              <w:jc w:val="center"/>
              <w:rPr>
                <w:sz w:val="24"/>
              </w:rPr>
            </w:pPr>
            <w:r>
              <w:rPr>
                <w:sz w:val="24"/>
              </w:rPr>
              <w:t>员</w:t>
            </w:r>
          </w:p>
          <w:p w14:paraId="2072B38E">
            <w:pPr>
              <w:pStyle w:val="20"/>
              <w:spacing w:line="360" w:lineRule="exact"/>
              <w:jc w:val="center"/>
              <w:rPr>
                <w:sz w:val="24"/>
              </w:rPr>
            </w:pPr>
          </w:p>
          <w:p w14:paraId="6B0E97BD">
            <w:pPr>
              <w:pStyle w:val="20"/>
              <w:spacing w:line="360" w:lineRule="exact"/>
              <w:jc w:val="center"/>
              <w:rPr>
                <w:sz w:val="24"/>
              </w:rPr>
            </w:pPr>
            <w:r>
              <w:rPr>
                <w:sz w:val="24"/>
              </w:rPr>
              <w:t>单</w:t>
            </w:r>
          </w:p>
          <w:p w14:paraId="32FF46DE">
            <w:pPr>
              <w:pStyle w:val="20"/>
              <w:spacing w:line="360" w:lineRule="exact"/>
              <w:jc w:val="center"/>
              <w:rPr>
                <w:sz w:val="24"/>
              </w:rPr>
            </w:pPr>
          </w:p>
          <w:p w14:paraId="198724D2">
            <w:pPr>
              <w:pStyle w:val="20"/>
              <w:spacing w:line="360" w:lineRule="exact"/>
              <w:jc w:val="center"/>
              <w:rPr>
                <w:sz w:val="24"/>
              </w:rPr>
            </w:pPr>
            <w:r>
              <w:rPr>
                <w:sz w:val="24"/>
              </w:rPr>
              <w:t>位</w:t>
            </w:r>
          </w:p>
        </w:tc>
        <w:tc>
          <w:tcPr>
            <w:tcW w:w="3061" w:type="dxa"/>
            <w:noWrap/>
            <w:vAlign w:val="center"/>
          </w:tcPr>
          <w:p w14:paraId="24A267D9">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heme="minorHAnsi" w:hAnsiTheme="minorHAnsi" w:eastAsiaTheme="minorEastAsia" w:cstheme="minorBidi"/>
                <w:kern w:val="2"/>
                <w:sz w:val="24"/>
                <w:szCs w:val="24"/>
                <w:lang w:val="en-US" w:eastAsia="zh-CN" w:bidi="ar-SA"/>
              </w:rPr>
            </w:pPr>
            <w:r>
              <w:rPr>
                <w:rFonts w:hint="eastAsia"/>
                <w:sz w:val="24"/>
              </w:rPr>
              <w:t>县工业和信息化局</w:t>
            </w:r>
          </w:p>
        </w:tc>
        <w:tc>
          <w:tcPr>
            <w:tcW w:w="10177" w:type="dxa"/>
            <w:noWrap/>
            <w:vAlign w:val="center"/>
          </w:tcPr>
          <w:p w14:paraId="212AE3EF">
            <w:pPr>
              <w:pStyle w:val="20"/>
              <w:keepNext w:val="0"/>
              <w:keepLines w:val="0"/>
              <w:pageBreakBefore w:val="0"/>
              <w:widowControl w:val="0"/>
              <w:kinsoku/>
              <w:wordWrap/>
              <w:overflowPunct/>
              <w:topLinePunct w:val="0"/>
              <w:autoSpaceDE/>
              <w:autoSpaceDN/>
              <w:bidi w:val="0"/>
              <w:adjustRightInd/>
              <w:snapToGrid/>
              <w:spacing w:before="18" w:line="400" w:lineRule="exact"/>
              <w:ind w:left="106" w:leftChars="0" w:right="96" w:rightChars="0" w:firstLine="480" w:firstLineChars="0"/>
              <w:textAlignment w:val="auto"/>
              <w:rPr>
                <w:rFonts w:asciiTheme="minorHAnsi" w:hAnsiTheme="minorHAnsi" w:eastAsiaTheme="minorEastAsia" w:cstheme="minorBidi"/>
                <w:kern w:val="2"/>
                <w:sz w:val="24"/>
                <w:szCs w:val="24"/>
                <w:lang w:val="en-US" w:eastAsia="zh-CN" w:bidi="ar-SA"/>
              </w:rPr>
            </w:pPr>
            <w:r>
              <w:rPr>
                <w:rFonts w:hint="eastAsia"/>
                <w:color w:val="000000"/>
                <w:sz w:val="24"/>
              </w:rPr>
              <w:t>负责全县所监管企业做好地质灾害防治工作，负责编制修订工业行业领域和通信保障地质灾害应急预案；负责重要物资生产组织工作；协调处置地质灾害指挥网络安全突发事件及相关应急工作，保证指挥网络安全运行；紧急情况下，通知相关企业停工停产，督促做好人员撤离和设备防护工作；配足减灾防灾应急物资储备，组织本系统做好灾害应对工作</w:t>
            </w:r>
            <w:r>
              <w:rPr>
                <w:rFonts w:hint="eastAsia"/>
                <w:color w:val="000000"/>
                <w:sz w:val="24"/>
                <w:lang w:eastAsia="zh-CN"/>
              </w:rPr>
              <w:t>；</w:t>
            </w:r>
            <w:r>
              <w:rPr>
                <w:rFonts w:hint="eastAsia"/>
                <w:color w:val="000000"/>
                <w:sz w:val="24"/>
              </w:rPr>
              <w:t>完成县指挥部交办的其他任务。</w:t>
            </w:r>
          </w:p>
        </w:tc>
      </w:tr>
      <w:tr w14:paraId="2B779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5" w:hRule="atLeast"/>
          <w:jc w:val="center"/>
        </w:trPr>
        <w:tc>
          <w:tcPr>
            <w:tcW w:w="555" w:type="dxa"/>
            <w:vMerge w:val="continue"/>
            <w:noWrap/>
            <w:vAlign w:val="center"/>
          </w:tcPr>
          <w:p w14:paraId="6B2685A9">
            <w:pPr>
              <w:pStyle w:val="20"/>
              <w:spacing w:line="360" w:lineRule="exact"/>
              <w:jc w:val="center"/>
              <w:rPr>
                <w:sz w:val="24"/>
              </w:rPr>
            </w:pPr>
          </w:p>
        </w:tc>
        <w:tc>
          <w:tcPr>
            <w:tcW w:w="3061" w:type="dxa"/>
            <w:noWrap/>
            <w:vAlign w:val="center"/>
          </w:tcPr>
          <w:p w14:paraId="7E03E35E">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县水利局</w:t>
            </w:r>
          </w:p>
        </w:tc>
        <w:tc>
          <w:tcPr>
            <w:tcW w:w="10177" w:type="dxa"/>
            <w:noWrap/>
            <w:vAlign w:val="center"/>
          </w:tcPr>
          <w:p w14:paraId="20F8A34A">
            <w:pPr>
              <w:pStyle w:val="20"/>
              <w:keepNext w:val="0"/>
              <w:keepLines w:val="0"/>
              <w:pageBreakBefore w:val="0"/>
              <w:widowControl w:val="0"/>
              <w:kinsoku/>
              <w:wordWrap/>
              <w:overflowPunct/>
              <w:topLinePunct w:val="0"/>
              <w:autoSpaceDE/>
              <w:autoSpaceDN/>
              <w:bidi w:val="0"/>
              <w:adjustRightInd/>
              <w:snapToGrid/>
              <w:spacing w:before="18" w:line="400" w:lineRule="exact"/>
              <w:ind w:left="106" w:leftChars="0" w:right="96"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负责做好河道两侧地质灾害点的排查，对堆积物及时清理，排除危险；对主要水库坝体加强监控；同时要切实做好水患、洪涝等灾害的预测预防预警工作</w:t>
            </w:r>
            <w:r>
              <w:rPr>
                <w:rFonts w:hint="eastAsia"/>
                <w:color w:val="000000"/>
                <w:sz w:val="24"/>
                <w:lang w:eastAsia="zh-CN"/>
              </w:rPr>
              <w:t>；</w:t>
            </w:r>
            <w:r>
              <w:rPr>
                <w:rFonts w:hint="eastAsia"/>
                <w:color w:val="000000"/>
                <w:sz w:val="24"/>
              </w:rPr>
              <w:t>完成县指挥部交办的其他任务。</w:t>
            </w:r>
          </w:p>
        </w:tc>
      </w:tr>
      <w:tr w14:paraId="5549C7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5" w:hRule="atLeast"/>
          <w:jc w:val="center"/>
        </w:trPr>
        <w:tc>
          <w:tcPr>
            <w:tcW w:w="555" w:type="dxa"/>
            <w:vMerge w:val="continue"/>
            <w:noWrap/>
            <w:vAlign w:val="center"/>
          </w:tcPr>
          <w:p w14:paraId="601E4406">
            <w:pPr>
              <w:pStyle w:val="20"/>
              <w:spacing w:line="360" w:lineRule="exact"/>
              <w:jc w:val="center"/>
              <w:rPr>
                <w:sz w:val="24"/>
              </w:rPr>
            </w:pPr>
          </w:p>
        </w:tc>
        <w:tc>
          <w:tcPr>
            <w:tcW w:w="3061" w:type="dxa"/>
            <w:noWrap/>
            <w:vAlign w:val="center"/>
          </w:tcPr>
          <w:p w14:paraId="10E5BFB0">
            <w:pPr>
              <w:pStyle w:val="20"/>
              <w:keepNext w:val="0"/>
              <w:keepLines w:val="0"/>
              <w:pageBreakBefore w:val="0"/>
              <w:widowControl w:val="0"/>
              <w:kinsoku/>
              <w:wordWrap/>
              <w:overflowPunct/>
              <w:topLinePunct w:val="0"/>
              <w:autoSpaceDE/>
              <w:autoSpaceDN/>
              <w:bidi w:val="0"/>
              <w:adjustRightInd/>
              <w:snapToGrid/>
              <w:spacing w:before="177" w:line="400" w:lineRule="exact"/>
              <w:ind w:right="96" w:rightChars="0"/>
              <w:jc w:val="center"/>
              <w:textAlignment w:val="auto"/>
              <w:rPr>
                <w:rFonts w:hint="eastAsia" w:eastAsia="宋体" w:asciiTheme="minorHAnsi" w:hAnsiTheme="minorHAnsi" w:cstheme="minorBidi"/>
                <w:color w:val="000000"/>
                <w:kern w:val="2"/>
                <w:sz w:val="24"/>
                <w:szCs w:val="24"/>
                <w:lang w:val="en-US" w:eastAsia="zh-CN" w:bidi="ar-SA"/>
              </w:rPr>
            </w:pPr>
            <w:r>
              <w:rPr>
                <w:rFonts w:hint="eastAsia"/>
                <w:color w:val="000000"/>
                <w:sz w:val="24"/>
              </w:rPr>
              <w:t>县市场监督管理局</w:t>
            </w:r>
          </w:p>
        </w:tc>
        <w:tc>
          <w:tcPr>
            <w:tcW w:w="10177" w:type="dxa"/>
            <w:noWrap/>
            <w:vAlign w:val="center"/>
          </w:tcPr>
          <w:p w14:paraId="52C716CA">
            <w:pPr>
              <w:pStyle w:val="20"/>
              <w:keepNext w:val="0"/>
              <w:keepLines w:val="0"/>
              <w:pageBreakBefore w:val="0"/>
              <w:widowControl w:val="0"/>
              <w:kinsoku/>
              <w:wordWrap/>
              <w:overflowPunct/>
              <w:topLinePunct w:val="0"/>
              <w:autoSpaceDE/>
              <w:autoSpaceDN/>
              <w:bidi w:val="0"/>
              <w:adjustRightInd/>
              <w:snapToGrid/>
              <w:spacing w:line="400" w:lineRule="exact"/>
              <w:ind w:firstLine="482" w:firstLineChars="0"/>
              <w:textAlignment w:val="auto"/>
              <w:rPr>
                <w:rFonts w:hint="eastAsia" w:asciiTheme="minorHAnsi" w:hAnsiTheme="minorHAnsi" w:eastAsiaTheme="minorEastAsia" w:cstheme="minorBidi"/>
                <w:color w:val="000000"/>
                <w:kern w:val="2"/>
                <w:sz w:val="24"/>
                <w:szCs w:val="24"/>
                <w:lang w:val="en-US" w:eastAsia="zh-CN" w:bidi="ar-SA"/>
              </w:rPr>
            </w:pPr>
            <w:r>
              <w:rPr>
                <w:rFonts w:hint="eastAsia"/>
                <w:color w:val="000000"/>
                <w:sz w:val="24"/>
              </w:rPr>
              <w:t>负责全县应急抢险中食品，药品、医疗器械等的市场监管工作；落实市场监管应急工作体系建设，制定部门预案制；组织本系统做好地质灾害应对工作</w:t>
            </w:r>
            <w:r>
              <w:rPr>
                <w:rFonts w:hint="eastAsia"/>
                <w:color w:val="000000"/>
                <w:sz w:val="24"/>
                <w:lang w:eastAsia="zh-CN"/>
              </w:rPr>
              <w:t>；</w:t>
            </w:r>
            <w:r>
              <w:rPr>
                <w:rFonts w:hint="eastAsia"/>
                <w:color w:val="000000"/>
                <w:sz w:val="24"/>
              </w:rPr>
              <w:t>完成县指挥部交办的其他任务。</w:t>
            </w:r>
          </w:p>
        </w:tc>
      </w:tr>
      <w:tr w14:paraId="0F7AA5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55" w:type="dxa"/>
            <w:vMerge w:val="continue"/>
            <w:noWrap/>
            <w:vAlign w:val="center"/>
          </w:tcPr>
          <w:p w14:paraId="68858CBB">
            <w:pPr>
              <w:pStyle w:val="20"/>
              <w:spacing w:line="360" w:lineRule="exact"/>
              <w:jc w:val="center"/>
              <w:rPr>
                <w:sz w:val="24"/>
              </w:rPr>
            </w:pPr>
          </w:p>
        </w:tc>
        <w:tc>
          <w:tcPr>
            <w:tcW w:w="3061" w:type="dxa"/>
            <w:noWrap/>
            <w:vAlign w:val="center"/>
          </w:tcPr>
          <w:p w14:paraId="0C3E0ED6">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县民政局</w:t>
            </w:r>
          </w:p>
        </w:tc>
        <w:tc>
          <w:tcPr>
            <w:tcW w:w="10177" w:type="dxa"/>
            <w:noWrap/>
            <w:vAlign w:val="center"/>
          </w:tcPr>
          <w:p w14:paraId="44DF39AD">
            <w:pPr>
              <w:pStyle w:val="20"/>
              <w:keepNext w:val="0"/>
              <w:keepLines w:val="0"/>
              <w:pageBreakBefore w:val="0"/>
              <w:widowControl w:val="0"/>
              <w:kinsoku/>
              <w:wordWrap/>
              <w:overflowPunct/>
              <w:topLinePunct w:val="0"/>
              <w:autoSpaceDE/>
              <w:autoSpaceDN/>
              <w:bidi w:val="0"/>
              <w:adjustRightInd/>
              <w:snapToGrid/>
              <w:spacing w:before="18" w:line="400" w:lineRule="exact"/>
              <w:ind w:left="106" w:leftChars="0" w:right="96"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负责组织、协调地质灾害事件中受灾群众的临时救助；组织遇难人员遗体处置等善后工作。</w:t>
            </w:r>
          </w:p>
        </w:tc>
      </w:tr>
      <w:tr w14:paraId="0E9B4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jc w:val="center"/>
        </w:trPr>
        <w:tc>
          <w:tcPr>
            <w:tcW w:w="555" w:type="dxa"/>
            <w:vMerge w:val="continue"/>
            <w:noWrap/>
            <w:vAlign w:val="center"/>
          </w:tcPr>
          <w:p w14:paraId="1A3A1C4F">
            <w:pPr>
              <w:pStyle w:val="20"/>
              <w:spacing w:line="360" w:lineRule="exact"/>
              <w:jc w:val="center"/>
              <w:rPr>
                <w:sz w:val="24"/>
              </w:rPr>
            </w:pPr>
          </w:p>
        </w:tc>
        <w:tc>
          <w:tcPr>
            <w:tcW w:w="3061" w:type="dxa"/>
            <w:noWrap/>
            <w:vAlign w:val="center"/>
          </w:tcPr>
          <w:p w14:paraId="778D2D2F">
            <w:pPr>
              <w:pStyle w:val="20"/>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sz w:val="24"/>
              </w:rPr>
            </w:pPr>
            <w:r>
              <w:rPr>
                <w:rFonts w:hint="eastAsia"/>
                <w:sz w:val="24"/>
              </w:rPr>
              <w:t>县文化和旅游局</w:t>
            </w:r>
          </w:p>
          <w:p w14:paraId="5E82605D">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asciiTheme="minorHAnsi" w:hAnsiTheme="minorHAnsi" w:eastAsiaTheme="minorEastAsia" w:cstheme="minorBidi"/>
                <w:kern w:val="2"/>
                <w:sz w:val="24"/>
                <w:szCs w:val="24"/>
                <w:lang w:val="en-US" w:eastAsia="zh-CN" w:bidi="ar-SA"/>
              </w:rPr>
            </w:pPr>
            <w:r>
              <w:rPr>
                <w:rFonts w:hint="eastAsia"/>
                <w:sz w:val="24"/>
              </w:rPr>
              <w:t>县文旅中心</w:t>
            </w:r>
          </w:p>
        </w:tc>
        <w:tc>
          <w:tcPr>
            <w:tcW w:w="10177" w:type="dxa"/>
            <w:noWrap/>
            <w:vAlign w:val="center"/>
          </w:tcPr>
          <w:p w14:paraId="08B70258">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asciiTheme="minorHAnsi" w:hAnsiTheme="minorHAnsi" w:eastAsiaTheme="minorEastAsia" w:cstheme="minorBidi"/>
                <w:kern w:val="2"/>
                <w:sz w:val="24"/>
                <w:szCs w:val="24"/>
                <w:lang w:val="en-US" w:eastAsia="zh-CN" w:bidi="ar-SA"/>
              </w:rPr>
            </w:pPr>
            <w:r>
              <w:rPr>
                <w:rFonts w:hint="eastAsia"/>
                <w:color w:val="000000"/>
                <w:sz w:val="24"/>
              </w:rPr>
              <w:t>负责指导文化和旅游景区（点）</w:t>
            </w:r>
            <w:r>
              <w:rPr>
                <w:rFonts w:hint="eastAsia"/>
                <w:sz w:val="24"/>
              </w:rPr>
              <w:t>地质灾害的排查和监测</w:t>
            </w:r>
            <w:r>
              <w:rPr>
                <w:rFonts w:hint="eastAsia"/>
                <w:color w:val="000000"/>
                <w:sz w:val="24"/>
              </w:rPr>
              <w:t>；编制修订《沁县文化旅游业地质灾害应急预案》，指导涉山涉水旅游景区建立抢险队伍，汛期根据天气情况合理配置旅游线路；及时通知旅游景区停工停业，组织人员避险撤离；绘制景区地质灾害隐患点分布图，配足景区地质灾害应急抢险物资，组织本系统做好地质灾害应对工作</w:t>
            </w:r>
            <w:r>
              <w:rPr>
                <w:rFonts w:hint="eastAsia"/>
                <w:color w:val="000000"/>
                <w:sz w:val="24"/>
                <w:lang w:eastAsia="zh-CN"/>
              </w:rPr>
              <w:t>；</w:t>
            </w:r>
            <w:r>
              <w:rPr>
                <w:rFonts w:hint="eastAsia"/>
                <w:color w:val="000000"/>
                <w:sz w:val="24"/>
              </w:rPr>
              <w:t>完成县指挥部交办的其他任务。</w:t>
            </w:r>
          </w:p>
        </w:tc>
      </w:tr>
      <w:tr w14:paraId="602D2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jc w:val="center"/>
        </w:trPr>
        <w:tc>
          <w:tcPr>
            <w:tcW w:w="555" w:type="dxa"/>
            <w:vMerge w:val="continue"/>
            <w:noWrap/>
            <w:vAlign w:val="center"/>
          </w:tcPr>
          <w:p w14:paraId="74A0FDAD">
            <w:pPr>
              <w:pStyle w:val="20"/>
              <w:spacing w:line="360" w:lineRule="exact"/>
              <w:jc w:val="center"/>
              <w:rPr>
                <w:sz w:val="24"/>
              </w:rPr>
            </w:pPr>
          </w:p>
        </w:tc>
        <w:tc>
          <w:tcPr>
            <w:tcW w:w="3061" w:type="dxa"/>
            <w:noWrap/>
            <w:vAlign w:val="center"/>
          </w:tcPr>
          <w:p w14:paraId="7F00AA03">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县林业局</w:t>
            </w:r>
          </w:p>
        </w:tc>
        <w:tc>
          <w:tcPr>
            <w:tcW w:w="10177" w:type="dxa"/>
            <w:noWrap/>
            <w:vAlign w:val="center"/>
          </w:tcPr>
          <w:p w14:paraId="4F9252A9">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hint="eastAsia" w:asciiTheme="minorHAnsi" w:hAnsiTheme="minorHAnsi" w:eastAsiaTheme="minorEastAsia" w:cstheme="minorBidi"/>
                <w:color w:val="000000"/>
                <w:kern w:val="2"/>
                <w:sz w:val="24"/>
                <w:szCs w:val="24"/>
                <w:lang w:val="en-US" w:eastAsia="zh-CN" w:bidi="ar-SA"/>
              </w:rPr>
            </w:pPr>
            <w:r>
              <w:rPr>
                <w:rFonts w:hint="eastAsia"/>
                <w:sz w:val="24"/>
              </w:rPr>
              <w:t>负责开展林草和园林</w:t>
            </w:r>
            <w:r>
              <w:rPr>
                <w:rFonts w:hint="eastAsia"/>
                <w:sz w:val="24"/>
                <w:lang w:eastAsia="zh-CN"/>
              </w:rPr>
              <w:t>灾害</w:t>
            </w:r>
            <w:r>
              <w:rPr>
                <w:rFonts w:hint="eastAsia"/>
                <w:sz w:val="24"/>
              </w:rPr>
              <w:t>监测、预报、评价、防治和生产自救、灾害处置等工作；负责统计全县林草和县城园林洪涝灾害损失，</w:t>
            </w:r>
            <w:r>
              <w:rPr>
                <w:rFonts w:hint="eastAsia"/>
                <w:sz w:val="24"/>
                <w:lang w:eastAsia="zh-CN"/>
              </w:rPr>
              <w:t>负责指挥本部门所属森林消防队伍参与灾害救援工作，</w:t>
            </w:r>
            <w:r>
              <w:rPr>
                <w:rFonts w:hint="eastAsia"/>
                <w:sz w:val="24"/>
              </w:rPr>
              <w:t>制定部门相关应急预案，组织本系统做好</w:t>
            </w:r>
            <w:r>
              <w:rPr>
                <w:rFonts w:hint="eastAsia"/>
                <w:sz w:val="24"/>
                <w:lang w:eastAsia="zh-CN"/>
              </w:rPr>
              <w:t>地质灾害</w:t>
            </w:r>
            <w:r>
              <w:rPr>
                <w:rFonts w:hint="eastAsia"/>
                <w:sz w:val="24"/>
              </w:rPr>
              <w:t>应对工作</w:t>
            </w:r>
            <w:r>
              <w:rPr>
                <w:rFonts w:hint="eastAsia" w:ascii="宋体" w:hAnsi="宋体" w:cs="Arial"/>
                <w:kern w:val="0"/>
                <w:sz w:val="24"/>
              </w:rPr>
              <w:t>；完成</w:t>
            </w:r>
            <w:r>
              <w:rPr>
                <w:rFonts w:hint="eastAsia" w:ascii="宋体" w:hAnsi="宋体" w:cs="Arial"/>
                <w:kern w:val="0"/>
                <w:sz w:val="24"/>
                <w:lang w:eastAsia="zh-CN"/>
              </w:rPr>
              <w:t>县指挥部</w:t>
            </w:r>
            <w:r>
              <w:rPr>
                <w:rFonts w:hint="eastAsia" w:ascii="宋体" w:hAnsi="宋体" w:cs="Arial"/>
                <w:kern w:val="0"/>
                <w:sz w:val="24"/>
              </w:rPr>
              <w:t>交办的其他</w:t>
            </w:r>
            <w:r>
              <w:rPr>
                <w:rFonts w:hint="eastAsia" w:ascii="宋体" w:hAnsi="宋体" w:cs="Arial"/>
                <w:kern w:val="0"/>
                <w:sz w:val="24"/>
                <w:lang w:eastAsia="zh-CN"/>
              </w:rPr>
              <w:t>任务</w:t>
            </w:r>
            <w:r>
              <w:rPr>
                <w:rFonts w:hint="eastAsia" w:ascii="宋体" w:hAnsi="宋体" w:cs="Arial"/>
                <w:kern w:val="0"/>
                <w:sz w:val="24"/>
              </w:rPr>
              <w:t>。</w:t>
            </w:r>
          </w:p>
        </w:tc>
      </w:tr>
      <w:tr w14:paraId="14376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jc w:val="center"/>
        </w:trPr>
        <w:tc>
          <w:tcPr>
            <w:tcW w:w="3616" w:type="dxa"/>
            <w:gridSpan w:val="2"/>
            <w:noWrap/>
            <w:vAlign w:val="center"/>
          </w:tcPr>
          <w:p w14:paraId="159C72CE">
            <w:pPr>
              <w:pStyle w:val="5"/>
              <w:spacing w:line="240" w:lineRule="exact"/>
              <w:jc w:val="center"/>
              <w:rPr>
                <w:rFonts w:ascii="黑体" w:eastAsia="黑体"/>
                <w:sz w:val="24"/>
              </w:rPr>
            </w:pPr>
          </w:p>
          <w:p w14:paraId="427C3C9D">
            <w:pPr>
              <w:pStyle w:val="5"/>
              <w:spacing w:line="240" w:lineRule="exact"/>
              <w:jc w:val="center"/>
              <w:rPr>
                <w:rFonts w:ascii="黑体" w:eastAsia="黑体"/>
                <w:sz w:val="24"/>
              </w:rPr>
            </w:pPr>
            <w:r>
              <mc:AlternateContent>
                <mc:Choice Requires="wps">
                  <w:drawing>
                    <wp:anchor distT="0" distB="0" distL="114300" distR="114300" simplePos="0" relativeHeight="251662336" behindDoc="0" locked="0" layoutInCell="1" allowOverlap="1">
                      <wp:simplePos x="0" y="0"/>
                      <wp:positionH relativeFrom="page">
                        <wp:posOffset>646430</wp:posOffset>
                      </wp:positionH>
                      <wp:positionV relativeFrom="page">
                        <wp:posOffset>952500</wp:posOffset>
                      </wp:positionV>
                      <wp:extent cx="203835" cy="20383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03835" cy="203835"/>
                              </a:xfrm>
                              <a:prstGeom prst="rect">
                                <a:avLst/>
                              </a:prstGeom>
                              <a:noFill/>
                              <a:ln>
                                <a:noFill/>
                              </a:ln>
                              <a:effectLst/>
                            </wps:spPr>
                            <wps:txbx>
                              <w:txbxContent>
                                <w:p w14:paraId="61D1BDF2">
                                  <w:pPr>
                                    <w:spacing w:line="156" w:lineRule="auto"/>
                                    <w:ind w:left="20"/>
                                    <w:rPr>
                                      <w:sz w:val="28"/>
                                    </w:rPr>
                                  </w:pPr>
                                </w:p>
                              </w:txbxContent>
                            </wps:txbx>
                            <wps:bodyPr rot="0" vert="eaVert" wrap="square" lIns="0" tIns="0" rIns="0" bIns="0" anchor="t" anchorCtr="0" upright="1">
                              <a:noAutofit/>
                            </wps:bodyPr>
                          </wps:wsp>
                        </a:graphicData>
                      </a:graphic>
                    </wp:anchor>
                  </w:drawing>
                </mc:Choice>
                <mc:Fallback>
                  <w:pict>
                    <v:shape id="_x0000_s1026" o:spid="_x0000_s1026" o:spt="202" type="#_x0000_t202" style="position:absolute;left:0pt;margin-left:50.9pt;margin-top:75pt;height:16.05pt;width:16.05pt;mso-position-horizontal-relative:page;mso-position-vertical-relative:page;z-index:251662336;mso-width-relative:page;mso-height-relative:page;" filled="f" stroked="f" coordsize="21600,21600" o:gfxdata="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4Vt3nWAAAACwEAAA8AAAAAAAAAAQAgAAAA&#10;IgAAAGRycy9kb3ducmV2LnhtbFBLAQIUABQAAAAIAIdO4kAEPeIzDQIAABQEAAAOAAAAAAAAAAEA&#10;IAAAACUBAABkcnMvZTJvRG9jLnhtbFBLBQYAAAAABgAGAFkBAACkBQAAAAA=&#10;">
                      <v:fill on="f" focussize="0,0"/>
                      <v:stroke on="f"/>
                      <v:imagedata o:title=""/>
                      <o:lock v:ext="edit" aspectratio="f"/>
                      <v:textbox inset="0mm,0mm,0mm,0mm" style="layout-flow:vertical-ideographic;">
                        <w:txbxContent>
                          <w:p w14:paraId="61D1BDF2">
                            <w:pPr>
                              <w:spacing w:line="156" w:lineRule="auto"/>
                              <w:ind w:left="20"/>
                              <w:rPr>
                                <w:sz w:val="28"/>
                              </w:rPr>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page">
                        <wp:posOffset>646430</wp:posOffset>
                      </wp:positionH>
                      <wp:positionV relativeFrom="page">
                        <wp:posOffset>1478280</wp:posOffset>
                      </wp:positionV>
                      <wp:extent cx="203835" cy="20383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03835" cy="203835"/>
                              </a:xfrm>
                              <a:prstGeom prst="rect">
                                <a:avLst/>
                              </a:prstGeom>
                              <a:noFill/>
                              <a:ln>
                                <a:noFill/>
                              </a:ln>
                              <a:effectLst/>
                            </wps:spPr>
                            <wps:txbx>
                              <w:txbxContent>
                                <w:p w14:paraId="0C20F1F0">
                                  <w:pPr>
                                    <w:spacing w:line="156" w:lineRule="auto"/>
                                    <w:ind w:left="20"/>
                                    <w:rPr>
                                      <w:sz w:val="28"/>
                                    </w:rPr>
                                  </w:pPr>
                                </w:p>
                              </w:txbxContent>
                            </wps:txbx>
                            <wps:bodyPr rot="0" vert="eaVert" wrap="square" lIns="0" tIns="0" rIns="0" bIns="0" anchor="t" anchorCtr="0" upright="1">
                              <a:noAutofit/>
                            </wps:bodyPr>
                          </wps:wsp>
                        </a:graphicData>
                      </a:graphic>
                    </wp:anchor>
                  </w:drawing>
                </mc:Choice>
                <mc:Fallback>
                  <w:pict>
                    <v:shape id="_x0000_s1026" o:spid="_x0000_s1026" o:spt="202" type="#_x0000_t202" style="position:absolute;left:0pt;margin-left:50.9pt;margin-top:116.4pt;height:16.05pt;width:16.05pt;mso-position-horizontal-relative:page;mso-position-vertical-relative:page;z-index:251663360;mso-width-relative:page;mso-height-relative:page;" filled="f" stroked="f" coordsize="21600,21600" o:gfxdata="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rrv1TWAAAACwEAAA8AAAAAAAAAAQAgAAAA&#10;IgAAAGRycy9kb3ducmV2LnhtbFBLAQIUABQAAAAIAIdO4kCqXVt8DQIAABQEAAAOAAAAAAAAAAEA&#10;IAAAACUBAABkcnMvZTJvRG9jLnhtbFBLBQYAAAAABgAGAFkBAACkBQAAAAA=&#10;">
                      <v:fill on="f" focussize="0,0"/>
                      <v:stroke on="f"/>
                      <v:imagedata o:title=""/>
                      <o:lock v:ext="edit" aspectratio="f"/>
                      <v:textbox inset="0mm,0mm,0mm,0mm" style="layout-flow:vertical-ideographic;">
                        <w:txbxContent>
                          <w:p w14:paraId="0C20F1F0">
                            <w:pPr>
                              <w:spacing w:line="156" w:lineRule="auto"/>
                              <w:ind w:left="20"/>
                              <w:rPr>
                                <w:sz w:val="28"/>
                              </w:rPr>
                            </w:pPr>
                          </w:p>
                        </w:txbxContent>
                      </v:textbox>
                    </v:shape>
                  </w:pict>
                </mc:Fallback>
              </mc:AlternateContent>
            </w:r>
            <w:r>
              <w:rPr>
                <w:rFonts w:hint="eastAsia" w:ascii="黑体" w:eastAsia="黑体"/>
                <w:sz w:val="24"/>
              </w:rPr>
              <w:t>指挥机构</w:t>
            </w:r>
          </w:p>
        </w:tc>
        <w:tc>
          <w:tcPr>
            <w:tcW w:w="10177" w:type="dxa"/>
            <w:noWrap/>
            <w:vAlign w:val="center"/>
          </w:tcPr>
          <w:p w14:paraId="08B2567E">
            <w:pPr>
              <w:pStyle w:val="20"/>
              <w:tabs>
                <w:tab w:val="left" w:pos="1450"/>
              </w:tabs>
              <w:spacing w:line="240" w:lineRule="exact"/>
              <w:jc w:val="center"/>
              <w:rPr>
                <w:rFonts w:ascii="黑体" w:eastAsia="黑体"/>
                <w:sz w:val="24"/>
              </w:rPr>
            </w:pPr>
            <w:r>
              <w:rPr>
                <w:rFonts w:hint="eastAsia" w:ascii="黑体" w:eastAsia="黑体"/>
                <w:sz w:val="24"/>
              </w:rPr>
              <w:t xml:space="preserve">职         </w:t>
            </w:r>
            <w:r>
              <w:rPr>
                <w:rFonts w:hint="eastAsia" w:ascii="黑体" w:eastAsia="黑体"/>
                <w:sz w:val="24"/>
              </w:rPr>
              <w:tab/>
            </w:r>
            <w:r>
              <w:rPr>
                <w:rFonts w:hint="eastAsia" w:ascii="黑体" w:eastAsia="黑体"/>
                <w:sz w:val="24"/>
              </w:rPr>
              <w:t>责</w:t>
            </w:r>
          </w:p>
        </w:tc>
      </w:tr>
      <w:tr w14:paraId="0633C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restart"/>
            <w:noWrap/>
            <w:vAlign w:val="center"/>
          </w:tcPr>
          <w:p w14:paraId="00ABECDA">
            <w:pPr>
              <w:pStyle w:val="20"/>
              <w:spacing w:line="360" w:lineRule="exact"/>
              <w:jc w:val="center"/>
              <w:rPr>
                <w:sz w:val="24"/>
              </w:rPr>
            </w:pPr>
            <w:r>
              <w:rPr>
                <w:sz w:val="24"/>
              </w:rPr>
              <w:t>成</w:t>
            </w:r>
          </w:p>
          <w:p w14:paraId="782E2437">
            <w:pPr>
              <w:pStyle w:val="20"/>
              <w:spacing w:line="360" w:lineRule="exact"/>
              <w:jc w:val="center"/>
              <w:rPr>
                <w:sz w:val="24"/>
              </w:rPr>
            </w:pPr>
          </w:p>
          <w:p w14:paraId="432F6D49">
            <w:pPr>
              <w:pStyle w:val="20"/>
              <w:spacing w:line="360" w:lineRule="exact"/>
              <w:jc w:val="center"/>
              <w:rPr>
                <w:sz w:val="24"/>
              </w:rPr>
            </w:pPr>
            <w:r>
              <w:rPr>
                <w:sz w:val="24"/>
              </w:rPr>
              <w:t>员</w:t>
            </w:r>
          </w:p>
          <w:p w14:paraId="76EEFA59">
            <w:pPr>
              <w:pStyle w:val="20"/>
              <w:spacing w:line="360" w:lineRule="exact"/>
              <w:jc w:val="center"/>
              <w:rPr>
                <w:sz w:val="24"/>
              </w:rPr>
            </w:pPr>
          </w:p>
          <w:p w14:paraId="1BE0CAA7">
            <w:pPr>
              <w:pStyle w:val="20"/>
              <w:spacing w:line="360" w:lineRule="exact"/>
              <w:jc w:val="center"/>
              <w:rPr>
                <w:sz w:val="24"/>
              </w:rPr>
            </w:pPr>
            <w:r>
              <w:rPr>
                <w:sz w:val="24"/>
              </w:rPr>
              <w:t>单</w:t>
            </w:r>
          </w:p>
          <w:p w14:paraId="51D6A173">
            <w:pPr>
              <w:pStyle w:val="20"/>
              <w:spacing w:line="360" w:lineRule="exact"/>
              <w:jc w:val="center"/>
              <w:rPr>
                <w:sz w:val="24"/>
              </w:rPr>
            </w:pPr>
          </w:p>
          <w:p w14:paraId="3A0F42D4">
            <w:pPr>
              <w:pStyle w:val="20"/>
              <w:spacing w:line="360" w:lineRule="exact"/>
              <w:jc w:val="center"/>
              <w:rPr>
                <w:sz w:val="24"/>
              </w:rPr>
            </w:pPr>
            <w:r>
              <w:rPr>
                <w:sz w:val="24"/>
              </w:rPr>
              <w:t>位</w:t>
            </w:r>
          </w:p>
        </w:tc>
        <w:tc>
          <w:tcPr>
            <w:tcW w:w="3061" w:type="dxa"/>
            <w:noWrap/>
            <w:vAlign w:val="center"/>
          </w:tcPr>
          <w:p w14:paraId="7B25AB1B">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县卫生健康和体育局</w:t>
            </w:r>
          </w:p>
        </w:tc>
        <w:tc>
          <w:tcPr>
            <w:tcW w:w="10177" w:type="dxa"/>
            <w:noWrap/>
            <w:vAlign w:val="center"/>
          </w:tcPr>
          <w:p w14:paraId="6ED0A416">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负责组织医疗急救和卫生防疫队伍，指导帮助灾区开展医疗急救和卫生防疫工作；负责灾区疫情监测和信息收集报告工作</w:t>
            </w:r>
            <w:r>
              <w:rPr>
                <w:rFonts w:hint="eastAsia"/>
                <w:sz w:val="24"/>
                <w:lang w:eastAsia="zh-CN"/>
              </w:rPr>
              <w:t>；</w:t>
            </w:r>
            <w:r>
              <w:rPr>
                <w:rFonts w:hint="eastAsia"/>
                <w:sz w:val="24"/>
              </w:rPr>
              <w:t>完成县指挥部交办的其他任务。</w:t>
            </w:r>
          </w:p>
        </w:tc>
      </w:tr>
      <w:tr w14:paraId="6400B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347B5D43">
            <w:pPr>
              <w:pStyle w:val="20"/>
              <w:spacing w:line="360" w:lineRule="exact"/>
              <w:jc w:val="center"/>
              <w:rPr>
                <w:sz w:val="24"/>
              </w:rPr>
            </w:pPr>
          </w:p>
        </w:tc>
        <w:tc>
          <w:tcPr>
            <w:tcW w:w="3061" w:type="dxa"/>
            <w:noWrap/>
            <w:vAlign w:val="center"/>
          </w:tcPr>
          <w:p w14:paraId="5A10137B">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县医疗保障局</w:t>
            </w:r>
          </w:p>
        </w:tc>
        <w:tc>
          <w:tcPr>
            <w:tcW w:w="10177" w:type="dxa"/>
            <w:noWrap/>
            <w:vAlign w:val="center"/>
          </w:tcPr>
          <w:p w14:paraId="34E8F311">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组织协调医疗保障监督管理方面重大事故的应急处置和调查处理工作</w:t>
            </w:r>
            <w:r>
              <w:rPr>
                <w:rFonts w:hint="eastAsia"/>
                <w:sz w:val="24"/>
                <w:lang w:eastAsia="zh-CN"/>
              </w:rPr>
              <w:t>；</w:t>
            </w:r>
            <w:r>
              <w:rPr>
                <w:rFonts w:hint="eastAsia"/>
                <w:sz w:val="24"/>
              </w:rPr>
              <w:t>完成县指挥部交办的其他任务。</w:t>
            </w:r>
          </w:p>
        </w:tc>
      </w:tr>
      <w:tr w14:paraId="0888B8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4373D822">
            <w:pPr>
              <w:pStyle w:val="20"/>
              <w:spacing w:line="360" w:lineRule="exact"/>
              <w:jc w:val="center"/>
              <w:rPr>
                <w:sz w:val="24"/>
              </w:rPr>
            </w:pPr>
          </w:p>
        </w:tc>
        <w:tc>
          <w:tcPr>
            <w:tcW w:w="3061" w:type="dxa"/>
            <w:noWrap/>
            <w:vAlign w:val="center"/>
          </w:tcPr>
          <w:p w14:paraId="2930EDAA">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县消防救援大队</w:t>
            </w:r>
          </w:p>
        </w:tc>
        <w:tc>
          <w:tcPr>
            <w:tcW w:w="10177" w:type="dxa"/>
            <w:noWrap/>
            <w:vAlign w:val="center"/>
          </w:tcPr>
          <w:p w14:paraId="7240F868">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负责全县地质灾害应急救援工作，配足配齐破拆设备、生命搜救仪及救灾物资，组织本系统做好灾害应对工作</w:t>
            </w:r>
            <w:r>
              <w:rPr>
                <w:rFonts w:hint="eastAsia"/>
                <w:sz w:val="24"/>
                <w:lang w:eastAsia="zh-CN"/>
              </w:rPr>
              <w:t>；</w:t>
            </w:r>
            <w:r>
              <w:rPr>
                <w:rFonts w:hint="eastAsia"/>
                <w:sz w:val="24"/>
              </w:rPr>
              <w:t>完成县指挥部交办的其他任务。</w:t>
            </w:r>
          </w:p>
        </w:tc>
      </w:tr>
      <w:tr w14:paraId="1C375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01252C56">
            <w:pPr>
              <w:pStyle w:val="20"/>
              <w:spacing w:line="360" w:lineRule="exact"/>
              <w:jc w:val="center"/>
              <w:rPr>
                <w:sz w:val="24"/>
              </w:rPr>
            </w:pPr>
          </w:p>
        </w:tc>
        <w:tc>
          <w:tcPr>
            <w:tcW w:w="3061" w:type="dxa"/>
            <w:noWrap/>
            <w:vAlign w:val="center"/>
          </w:tcPr>
          <w:p w14:paraId="5715DB5A">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武警沁县中队</w:t>
            </w:r>
          </w:p>
        </w:tc>
        <w:tc>
          <w:tcPr>
            <w:tcW w:w="10177" w:type="dxa"/>
            <w:noWrap/>
            <w:vAlign w:val="center"/>
          </w:tcPr>
          <w:p w14:paraId="36844637">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2"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根据地质灾害抢险救灾需要，担负灾害应急抢险、人员转移及安保警卫任务</w:t>
            </w:r>
            <w:r>
              <w:rPr>
                <w:rFonts w:hint="eastAsia"/>
                <w:sz w:val="24"/>
                <w:lang w:eastAsia="zh-CN"/>
              </w:rPr>
              <w:t>；</w:t>
            </w:r>
            <w:r>
              <w:rPr>
                <w:rFonts w:hint="eastAsia"/>
                <w:color w:val="000000"/>
                <w:sz w:val="24"/>
              </w:rPr>
              <w:t>完成县指挥部交办的其他任务。</w:t>
            </w:r>
          </w:p>
        </w:tc>
      </w:tr>
      <w:tr w14:paraId="24E2C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10CAFE51">
            <w:pPr>
              <w:pStyle w:val="20"/>
              <w:spacing w:line="360" w:lineRule="exact"/>
              <w:jc w:val="center"/>
              <w:rPr>
                <w:sz w:val="24"/>
              </w:rPr>
            </w:pPr>
          </w:p>
        </w:tc>
        <w:tc>
          <w:tcPr>
            <w:tcW w:w="3061" w:type="dxa"/>
            <w:noWrap/>
            <w:vAlign w:val="center"/>
          </w:tcPr>
          <w:p w14:paraId="67DB206C">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县发展改革和科学技术局</w:t>
            </w:r>
          </w:p>
        </w:tc>
        <w:tc>
          <w:tcPr>
            <w:tcW w:w="10177" w:type="dxa"/>
            <w:noWrap/>
            <w:vAlign w:val="center"/>
          </w:tcPr>
          <w:p w14:paraId="73375CED">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重大救灾和应急治理项目计划的协调安排和监督管理；负责灾后重建工程项目的立项和核准批复等工作；负责重大突发性事件状态下应急物资储备的紧急调度；负责紧急状态下重要物资的组织生产及抢险救灾时日常生活必需品的供应；负责落实县政府核定的抢险救援物资的储备计划，并按要求存放，保证随时调用</w:t>
            </w:r>
            <w:r>
              <w:rPr>
                <w:rFonts w:hint="eastAsia"/>
                <w:sz w:val="24"/>
                <w:lang w:eastAsia="zh-CN"/>
              </w:rPr>
              <w:t>；</w:t>
            </w:r>
            <w:r>
              <w:rPr>
                <w:rFonts w:hint="eastAsia"/>
                <w:sz w:val="24"/>
              </w:rPr>
              <w:t>完成县指挥部交办的其他任务。</w:t>
            </w:r>
          </w:p>
        </w:tc>
      </w:tr>
      <w:tr w14:paraId="143029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737CACD3">
            <w:pPr>
              <w:pStyle w:val="20"/>
              <w:spacing w:line="360" w:lineRule="exact"/>
              <w:jc w:val="center"/>
              <w:rPr>
                <w:sz w:val="24"/>
              </w:rPr>
            </w:pPr>
          </w:p>
        </w:tc>
        <w:tc>
          <w:tcPr>
            <w:tcW w:w="3061" w:type="dxa"/>
            <w:noWrap/>
            <w:vAlign w:val="center"/>
          </w:tcPr>
          <w:p w14:paraId="45F22499">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市生态环境局沁</w:t>
            </w:r>
            <w:r>
              <w:rPr>
                <w:rFonts w:hint="eastAsia"/>
                <w:sz w:val="24"/>
                <w:lang w:eastAsia="zh-CN"/>
              </w:rPr>
              <w:t>县</w:t>
            </w:r>
            <w:r>
              <w:rPr>
                <w:rFonts w:hint="eastAsia"/>
                <w:sz w:val="24"/>
              </w:rPr>
              <w:t>分局</w:t>
            </w:r>
          </w:p>
        </w:tc>
        <w:tc>
          <w:tcPr>
            <w:tcW w:w="10177" w:type="dxa"/>
            <w:noWrap/>
            <w:vAlign w:val="center"/>
          </w:tcPr>
          <w:p w14:paraId="4BB506BC">
            <w:pPr>
              <w:pStyle w:val="20"/>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负责对地质灾害引发环境污染的次生灾害组织紧急处置工作，并加强监控，及时提供环境监测信息</w:t>
            </w:r>
            <w:r>
              <w:rPr>
                <w:rFonts w:hint="eastAsia"/>
                <w:sz w:val="24"/>
                <w:lang w:eastAsia="zh-CN"/>
              </w:rPr>
              <w:t>；</w:t>
            </w:r>
            <w:r>
              <w:rPr>
                <w:rFonts w:hint="eastAsia"/>
                <w:sz w:val="24"/>
              </w:rPr>
              <w:t>完成县指挥部交办的其他任务。</w:t>
            </w:r>
          </w:p>
        </w:tc>
      </w:tr>
      <w:tr w14:paraId="06617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3C7AD838">
            <w:pPr>
              <w:pStyle w:val="20"/>
              <w:spacing w:line="360" w:lineRule="exact"/>
              <w:jc w:val="center"/>
              <w:rPr>
                <w:sz w:val="24"/>
              </w:rPr>
            </w:pPr>
          </w:p>
        </w:tc>
        <w:tc>
          <w:tcPr>
            <w:tcW w:w="3061" w:type="dxa"/>
            <w:noWrap/>
            <w:vAlign w:val="center"/>
          </w:tcPr>
          <w:p w14:paraId="64D823D9">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县森林消防大队</w:t>
            </w:r>
            <w:r>
              <w:rPr>
                <w:rFonts w:hint="eastAsia"/>
                <w:sz w:val="24"/>
                <w:lang w:eastAsia="zh-CN"/>
              </w:rPr>
              <w:t>（县林业局）</w:t>
            </w:r>
          </w:p>
        </w:tc>
        <w:tc>
          <w:tcPr>
            <w:tcW w:w="10177" w:type="dxa"/>
            <w:noWrap/>
            <w:vAlign w:val="center"/>
          </w:tcPr>
          <w:p w14:paraId="7477ECBC">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lang w:eastAsia="zh-CN"/>
              </w:rPr>
              <w:t>在部门领导下参与</w:t>
            </w:r>
            <w:r>
              <w:rPr>
                <w:rFonts w:hint="eastAsia"/>
                <w:sz w:val="24"/>
              </w:rPr>
              <w:t>全县地质灾害应急救援工作，配足配齐破拆设备、生命搜救仪及救灾物资，组织本系统做好灾害应对工作</w:t>
            </w:r>
            <w:r>
              <w:rPr>
                <w:rFonts w:hint="eastAsia"/>
                <w:sz w:val="24"/>
                <w:lang w:eastAsia="zh-CN"/>
              </w:rPr>
              <w:t>；</w:t>
            </w:r>
            <w:r>
              <w:rPr>
                <w:rFonts w:hint="eastAsia"/>
                <w:sz w:val="24"/>
              </w:rPr>
              <w:t>完成县指挥部交办的其他任务。</w:t>
            </w:r>
          </w:p>
        </w:tc>
      </w:tr>
      <w:tr w14:paraId="29162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5DDC737E">
            <w:pPr>
              <w:pStyle w:val="20"/>
              <w:spacing w:line="360" w:lineRule="exact"/>
              <w:jc w:val="center"/>
              <w:rPr>
                <w:sz w:val="24"/>
              </w:rPr>
            </w:pPr>
          </w:p>
        </w:tc>
        <w:tc>
          <w:tcPr>
            <w:tcW w:w="3061" w:type="dxa"/>
            <w:noWrap/>
            <w:vAlign w:val="center"/>
          </w:tcPr>
          <w:p w14:paraId="23084714">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kern w:val="2"/>
                <w:sz w:val="24"/>
                <w:szCs w:val="24"/>
                <w:lang w:val="en-US" w:eastAsia="zh-CN" w:bidi="ar-SA"/>
              </w:rPr>
            </w:pPr>
            <w:r>
              <w:rPr>
                <w:rFonts w:hint="eastAsia" w:asciiTheme="minorEastAsia" w:hAnsiTheme="minorEastAsia" w:eastAsiaTheme="minorEastAsia" w:cstheme="minorEastAsia"/>
                <w:color w:val="000000"/>
                <w:kern w:val="2"/>
                <w:sz w:val="24"/>
                <w:szCs w:val="24"/>
                <w:lang w:val="en-US" w:eastAsia="zh-CN" w:bidi="ar-SA"/>
              </w:rPr>
              <w:t>县园林绿化和市容环境卫生中心</w:t>
            </w:r>
          </w:p>
        </w:tc>
        <w:tc>
          <w:tcPr>
            <w:tcW w:w="10177" w:type="dxa"/>
            <w:noWrap/>
            <w:vAlign w:val="center"/>
          </w:tcPr>
          <w:p w14:paraId="0CA13B61">
            <w:pPr>
              <w:pStyle w:val="20"/>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inorEastAsia" w:hAnsiTheme="minorEastAsia" w:eastAsiaTheme="minorEastAsia" w:cstheme="minorEastAsia"/>
                <w:color w:val="000000"/>
                <w:kern w:val="2"/>
                <w:sz w:val="24"/>
                <w:szCs w:val="24"/>
                <w:lang w:val="en-US" w:eastAsia="zh-CN" w:bidi="ar-SA"/>
              </w:rPr>
            </w:pPr>
            <w:r>
              <w:rPr>
                <w:rStyle w:val="26"/>
                <w:rFonts w:hint="default" w:cs="仿宋_GB2312" w:asciiTheme="minorEastAsia" w:hAnsiTheme="minorEastAsia" w:eastAsiaTheme="minorEastAsia"/>
                <w:color w:val="auto"/>
              </w:rPr>
              <w:t>负责城</w:t>
            </w:r>
            <w:r>
              <w:rPr>
                <w:rStyle w:val="26"/>
                <w:rFonts w:hint="eastAsia" w:cs="仿宋_GB2312" w:asciiTheme="minorEastAsia" w:hAnsiTheme="minorEastAsia"/>
                <w:color w:val="auto"/>
                <w:lang w:eastAsia="zh-CN"/>
              </w:rPr>
              <w:t>镇</w:t>
            </w:r>
            <w:r>
              <w:rPr>
                <w:rStyle w:val="26"/>
                <w:rFonts w:hint="eastAsia" w:cs="仿宋_GB2312" w:asciiTheme="minorEastAsia" w:hAnsiTheme="minorEastAsia" w:eastAsiaTheme="minorEastAsia"/>
                <w:color w:val="auto"/>
                <w:lang w:eastAsia="zh-CN"/>
              </w:rPr>
              <w:t>基础设施的安全检查和排险加固工作；</w:t>
            </w:r>
            <w:r>
              <w:rPr>
                <w:rFonts w:hint="eastAsia"/>
                <w:sz w:val="24"/>
              </w:rPr>
              <w:t>制定部门相关应急预案，组织本系统做好</w:t>
            </w:r>
            <w:r>
              <w:rPr>
                <w:rFonts w:hint="eastAsia"/>
                <w:sz w:val="24"/>
                <w:lang w:eastAsia="zh-CN"/>
              </w:rPr>
              <w:t>地质灾害</w:t>
            </w:r>
            <w:r>
              <w:rPr>
                <w:rFonts w:hint="eastAsia"/>
                <w:sz w:val="24"/>
              </w:rPr>
              <w:t>应对工作</w:t>
            </w:r>
            <w:r>
              <w:rPr>
                <w:rFonts w:hint="eastAsia" w:ascii="宋体" w:hAnsi="宋体" w:eastAsia="宋体" w:cs="Arial"/>
                <w:kern w:val="0"/>
                <w:sz w:val="24"/>
              </w:rPr>
              <w:t>；</w:t>
            </w:r>
            <w:r>
              <w:rPr>
                <w:rFonts w:hint="eastAsia"/>
                <w:sz w:val="24"/>
              </w:rPr>
              <w:t>完成县指挥部交办的其他任务。</w:t>
            </w:r>
          </w:p>
        </w:tc>
      </w:tr>
      <w:tr w14:paraId="26D64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jc w:val="center"/>
        </w:trPr>
        <w:tc>
          <w:tcPr>
            <w:tcW w:w="3616" w:type="dxa"/>
            <w:gridSpan w:val="2"/>
            <w:noWrap/>
            <w:vAlign w:val="center"/>
          </w:tcPr>
          <w:p w14:paraId="70F341EB">
            <w:pPr>
              <w:pStyle w:val="5"/>
              <w:spacing w:line="240" w:lineRule="exact"/>
              <w:jc w:val="center"/>
              <w:rPr>
                <w:rFonts w:ascii="黑体" w:eastAsia="黑体"/>
                <w:sz w:val="24"/>
              </w:rPr>
            </w:pPr>
          </w:p>
          <w:p w14:paraId="6280DA3D">
            <w:pPr>
              <w:pStyle w:val="5"/>
              <w:spacing w:line="240" w:lineRule="exact"/>
              <w:jc w:val="center"/>
              <w:rPr>
                <w:rFonts w:ascii="黑体" w:eastAsia="黑体"/>
                <w:sz w:val="24"/>
              </w:rPr>
            </w:pPr>
            <w:r>
              <mc:AlternateContent>
                <mc:Choice Requires="wps">
                  <w:drawing>
                    <wp:anchor distT="0" distB="0" distL="114300" distR="114300" simplePos="0" relativeHeight="251664384" behindDoc="0" locked="0" layoutInCell="1" allowOverlap="1">
                      <wp:simplePos x="0" y="0"/>
                      <wp:positionH relativeFrom="page">
                        <wp:posOffset>646430</wp:posOffset>
                      </wp:positionH>
                      <wp:positionV relativeFrom="page">
                        <wp:posOffset>952500</wp:posOffset>
                      </wp:positionV>
                      <wp:extent cx="203835" cy="203835"/>
                      <wp:effectExtent l="0" t="0" r="0" b="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03835" cy="203835"/>
                              </a:xfrm>
                              <a:prstGeom prst="rect">
                                <a:avLst/>
                              </a:prstGeom>
                              <a:noFill/>
                              <a:ln>
                                <a:noFill/>
                              </a:ln>
                              <a:effectLst/>
                            </wps:spPr>
                            <wps:txbx>
                              <w:txbxContent>
                                <w:p w14:paraId="6BB04210">
                                  <w:pPr>
                                    <w:spacing w:line="156" w:lineRule="auto"/>
                                    <w:ind w:left="20"/>
                                    <w:rPr>
                                      <w:sz w:val="28"/>
                                    </w:rPr>
                                  </w:pPr>
                                </w:p>
                              </w:txbxContent>
                            </wps:txbx>
                            <wps:bodyPr rot="0" vert="eaVert" wrap="square" lIns="0" tIns="0" rIns="0" bIns="0" anchor="t" anchorCtr="0" upright="1">
                              <a:noAutofit/>
                            </wps:bodyPr>
                          </wps:wsp>
                        </a:graphicData>
                      </a:graphic>
                    </wp:anchor>
                  </w:drawing>
                </mc:Choice>
                <mc:Fallback>
                  <w:pict>
                    <v:shape id="文本框 2" o:spid="_x0000_s1026" o:spt="202" type="#_x0000_t202" style="position:absolute;left:0pt;margin-left:50.9pt;margin-top:75pt;height:16.05pt;width:16.05pt;mso-position-horizontal-relative:page;mso-position-vertical-relative:page;z-index:251664384;mso-width-relative:page;mso-height-relative:page;" filled="f" stroked="f" coordsize="21600,21600" o:gfxdata="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4Vt3nWAAAACwEAAA8AAAAAAAAAAQAgAAAA&#10;IgAAAGRycy9kb3ducmV2LnhtbFBLAQIUABQAAAAIAIdO4kBfRPswDQIAABQEAAAOAAAAAAAAAAEA&#10;IAAAACUBAABkcnMvZTJvRG9jLnhtbFBLBQYAAAAABgAGAFkBAACkBQAAAAA=&#10;">
                      <v:fill on="f" focussize="0,0"/>
                      <v:stroke on="f"/>
                      <v:imagedata o:title=""/>
                      <o:lock v:ext="edit" aspectratio="f"/>
                      <v:textbox inset="0mm,0mm,0mm,0mm" style="layout-flow:vertical-ideographic;">
                        <w:txbxContent>
                          <w:p w14:paraId="6BB04210">
                            <w:pPr>
                              <w:spacing w:line="156" w:lineRule="auto"/>
                              <w:ind w:left="20"/>
                              <w:rPr>
                                <w:sz w:val="28"/>
                              </w:rPr>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page">
                        <wp:posOffset>646430</wp:posOffset>
                      </wp:positionH>
                      <wp:positionV relativeFrom="page">
                        <wp:posOffset>1478280</wp:posOffset>
                      </wp:positionV>
                      <wp:extent cx="203835" cy="203835"/>
                      <wp:effectExtent l="0" t="0" r="0" b="0"/>
                      <wp:wrapNone/>
                      <wp:docPr id="5"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03835" cy="203835"/>
                              </a:xfrm>
                              <a:prstGeom prst="rect">
                                <a:avLst/>
                              </a:prstGeom>
                              <a:noFill/>
                              <a:ln>
                                <a:noFill/>
                              </a:ln>
                              <a:effectLst/>
                            </wps:spPr>
                            <wps:txbx>
                              <w:txbxContent>
                                <w:p w14:paraId="69F96C1C">
                                  <w:pPr>
                                    <w:spacing w:line="156" w:lineRule="auto"/>
                                    <w:ind w:left="20"/>
                                    <w:rPr>
                                      <w:sz w:val="28"/>
                                    </w:rPr>
                                  </w:pPr>
                                </w:p>
                              </w:txbxContent>
                            </wps:txbx>
                            <wps:bodyPr rot="0" vert="eaVert" wrap="square" lIns="0" tIns="0" rIns="0" bIns="0" anchor="t" anchorCtr="0" upright="1">
                              <a:noAutofit/>
                            </wps:bodyPr>
                          </wps:wsp>
                        </a:graphicData>
                      </a:graphic>
                    </wp:anchor>
                  </w:drawing>
                </mc:Choice>
                <mc:Fallback>
                  <w:pict>
                    <v:shape id="文本框 3" o:spid="_x0000_s1026" o:spt="202" type="#_x0000_t202" style="position:absolute;left:0pt;margin-left:50.9pt;margin-top:116.4pt;height:16.05pt;width:16.05pt;mso-position-horizontal-relative:page;mso-position-vertical-relative:page;z-index:251665408;mso-width-relative:page;mso-height-relative:page;" filled="f" stroked="f" coordsize="21600,21600" o:gfxdata="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Wuu/VNYAAAALAQAADwAAAAAAAAABACAAAAAi&#10;AAAAZHJzL2Rvd25yZXYueG1sUEsBAhQAFAAAAAgAh07iQPEkQn8MAgAAFAQAAA4AAAAAAAAAAQAg&#10;AAAAJQEAAGRycy9lMm9Eb2MueG1sUEsFBgAAAAAGAAYAWQEAAKMFAAAAAA==&#10;">
                      <v:fill on="f" focussize="0,0"/>
                      <v:stroke on="f"/>
                      <v:imagedata o:title=""/>
                      <o:lock v:ext="edit" aspectratio="f"/>
                      <v:textbox inset="0mm,0mm,0mm,0mm" style="layout-flow:vertical-ideographic;">
                        <w:txbxContent>
                          <w:p w14:paraId="69F96C1C">
                            <w:pPr>
                              <w:spacing w:line="156" w:lineRule="auto"/>
                              <w:ind w:left="20"/>
                              <w:rPr>
                                <w:sz w:val="28"/>
                              </w:rPr>
                            </w:pPr>
                          </w:p>
                        </w:txbxContent>
                      </v:textbox>
                    </v:shape>
                  </w:pict>
                </mc:Fallback>
              </mc:AlternateContent>
            </w:r>
            <w:r>
              <w:rPr>
                <w:rFonts w:hint="eastAsia" w:ascii="黑体" w:eastAsia="黑体"/>
                <w:sz w:val="24"/>
              </w:rPr>
              <w:t>指挥机构</w:t>
            </w:r>
          </w:p>
        </w:tc>
        <w:tc>
          <w:tcPr>
            <w:tcW w:w="10177" w:type="dxa"/>
            <w:noWrap/>
            <w:vAlign w:val="center"/>
          </w:tcPr>
          <w:p w14:paraId="439BAB81">
            <w:pPr>
              <w:pStyle w:val="20"/>
              <w:tabs>
                <w:tab w:val="left" w:pos="1450"/>
              </w:tabs>
              <w:spacing w:line="240" w:lineRule="exact"/>
              <w:jc w:val="center"/>
              <w:rPr>
                <w:rFonts w:ascii="黑体" w:eastAsia="黑体"/>
                <w:sz w:val="24"/>
              </w:rPr>
            </w:pPr>
            <w:r>
              <w:rPr>
                <w:rFonts w:hint="eastAsia" w:ascii="黑体" w:eastAsia="黑体"/>
                <w:sz w:val="24"/>
              </w:rPr>
              <w:t xml:space="preserve">职         </w:t>
            </w:r>
            <w:r>
              <w:rPr>
                <w:rFonts w:hint="eastAsia" w:ascii="黑体" w:eastAsia="黑体"/>
                <w:sz w:val="24"/>
              </w:rPr>
              <w:tab/>
            </w:r>
            <w:r>
              <w:rPr>
                <w:rFonts w:hint="eastAsia" w:ascii="黑体" w:eastAsia="黑体"/>
                <w:sz w:val="24"/>
              </w:rPr>
              <w:t>责</w:t>
            </w:r>
          </w:p>
        </w:tc>
      </w:tr>
      <w:tr w14:paraId="55F67F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restart"/>
            <w:noWrap/>
            <w:vAlign w:val="center"/>
          </w:tcPr>
          <w:p w14:paraId="6DD5A9CB">
            <w:pPr>
              <w:pStyle w:val="20"/>
              <w:spacing w:line="360" w:lineRule="exact"/>
              <w:jc w:val="center"/>
              <w:rPr>
                <w:sz w:val="24"/>
              </w:rPr>
            </w:pPr>
            <w:r>
              <w:rPr>
                <w:sz w:val="24"/>
              </w:rPr>
              <w:t>成</w:t>
            </w:r>
          </w:p>
          <w:p w14:paraId="5420C4C7">
            <w:pPr>
              <w:pStyle w:val="20"/>
              <w:spacing w:line="360" w:lineRule="exact"/>
              <w:jc w:val="center"/>
              <w:rPr>
                <w:sz w:val="24"/>
              </w:rPr>
            </w:pPr>
          </w:p>
          <w:p w14:paraId="2A46E132">
            <w:pPr>
              <w:pStyle w:val="20"/>
              <w:spacing w:line="360" w:lineRule="exact"/>
              <w:jc w:val="center"/>
              <w:rPr>
                <w:sz w:val="24"/>
              </w:rPr>
            </w:pPr>
            <w:r>
              <w:rPr>
                <w:sz w:val="24"/>
              </w:rPr>
              <w:t>员</w:t>
            </w:r>
          </w:p>
          <w:p w14:paraId="1BA2888F">
            <w:pPr>
              <w:pStyle w:val="20"/>
              <w:spacing w:line="360" w:lineRule="exact"/>
              <w:jc w:val="center"/>
              <w:rPr>
                <w:sz w:val="24"/>
              </w:rPr>
            </w:pPr>
          </w:p>
          <w:p w14:paraId="78928B64">
            <w:pPr>
              <w:pStyle w:val="20"/>
              <w:spacing w:line="360" w:lineRule="exact"/>
              <w:jc w:val="center"/>
              <w:rPr>
                <w:sz w:val="24"/>
              </w:rPr>
            </w:pPr>
            <w:r>
              <w:rPr>
                <w:sz w:val="24"/>
              </w:rPr>
              <w:t>单</w:t>
            </w:r>
          </w:p>
          <w:p w14:paraId="704E9658">
            <w:pPr>
              <w:pStyle w:val="20"/>
              <w:spacing w:line="360" w:lineRule="exact"/>
              <w:jc w:val="center"/>
              <w:rPr>
                <w:sz w:val="24"/>
              </w:rPr>
            </w:pPr>
          </w:p>
          <w:p w14:paraId="5A037145">
            <w:pPr>
              <w:pStyle w:val="20"/>
              <w:spacing w:line="360" w:lineRule="exact"/>
              <w:jc w:val="center"/>
              <w:rPr>
                <w:sz w:val="24"/>
              </w:rPr>
            </w:pPr>
            <w:r>
              <w:rPr>
                <w:sz w:val="24"/>
              </w:rPr>
              <w:t>位</w:t>
            </w:r>
          </w:p>
        </w:tc>
        <w:tc>
          <w:tcPr>
            <w:tcW w:w="3061" w:type="dxa"/>
            <w:noWrap/>
            <w:vAlign w:val="center"/>
          </w:tcPr>
          <w:p w14:paraId="098A2419">
            <w:pPr>
              <w:pStyle w:val="20"/>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县融媒体中心</w:t>
            </w:r>
          </w:p>
        </w:tc>
        <w:tc>
          <w:tcPr>
            <w:tcW w:w="10177" w:type="dxa"/>
            <w:noWrap/>
            <w:vAlign w:val="center"/>
          </w:tcPr>
          <w:p w14:paraId="3FB33AAB">
            <w:pPr>
              <w:pStyle w:val="20"/>
              <w:keepNext w:val="0"/>
              <w:keepLines w:val="0"/>
              <w:pageBreakBefore w:val="0"/>
              <w:widowControl w:val="0"/>
              <w:kinsoku/>
              <w:wordWrap/>
              <w:overflowPunct/>
              <w:topLinePunct w:val="0"/>
              <w:autoSpaceDE/>
              <w:autoSpaceDN/>
              <w:bidi w:val="0"/>
              <w:adjustRightInd/>
              <w:snapToGrid/>
              <w:spacing w:line="380" w:lineRule="exact"/>
              <w:ind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在县委宣传部的统一领导下，通过电视、广播、政府网络、报刊等形式广泛宣传地质灾害防范科普知识，增强社会防灾意识</w:t>
            </w:r>
            <w:r>
              <w:rPr>
                <w:rFonts w:hint="eastAsia"/>
                <w:sz w:val="24"/>
                <w:lang w:eastAsia="zh-CN"/>
              </w:rPr>
              <w:t>；</w:t>
            </w:r>
            <w:r>
              <w:rPr>
                <w:rFonts w:hint="eastAsia"/>
                <w:sz w:val="24"/>
              </w:rPr>
              <w:t>做好正确引导媒体、公众舆论和信息发布等工作</w:t>
            </w:r>
            <w:r>
              <w:rPr>
                <w:rFonts w:hint="eastAsia"/>
                <w:sz w:val="24"/>
                <w:lang w:eastAsia="zh-CN"/>
              </w:rPr>
              <w:t>；</w:t>
            </w:r>
            <w:r>
              <w:rPr>
                <w:rFonts w:hint="eastAsia"/>
                <w:sz w:val="24"/>
              </w:rPr>
              <w:t>完成县指挥部交办的其他任务。</w:t>
            </w:r>
          </w:p>
        </w:tc>
      </w:tr>
      <w:tr w14:paraId="22575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04B8F461">
            <w:pPr>
              <w:pStyle w:val="20"/>
              <w:spacing w:line="360" w:lineRule="exact"/>
              <w:jc w:val="center"/>
              <w:rPr>
                <w:sz w:val="24"/>
              </w:rPr>
            </w:pPr>
          </w:p>
        </w:tc>
        <w:tc>
          <w:tcPr>
            <w:tcW w:w="3061" w:type="dxa"/>
            <w:noWrap/>
            <w:vAlign w:val="center"/>
          </w:tcPr>
          <w:p w14:paraId="4C9A1249">
            <w:pPr>
              <w:pStyle w:val="20"/>
              <w:keepNext w:val="0"/>
              <w:keepLines w:val="0"/>
              <w:pageBreakBefore w:val="0"/>
              <w:widowControl w:val="0"/>
              <w:kinsoku/>
              <w:wordWrap/>
              <w:overflowPunct/>
              <w:topLinePunct w:val="0"/>
              <w:bidi w:val="0"/>
              <w:adjustRightInd/>
              <w:snapToGrid/>
              <w:spacing w:line="400" w:lineRule="exact"/>
              <w:jc w:val="center"/>
              <w:textAlignment w:val="auto"/>
              <w:rPr>
                <w:rFonts w:hint="eastAsia" w:asciiTheme="minorHAnsi" w:hAnsiTheme="minorHAnsi" w:eastAsiaTheme="minorEastAsia" w:cstheme="minorBidi"/>
                <w:kern w:val="2"/>
                <w:sz w:val="24"/>
                <w:szCs w:val="24"/>
                <w:lang w:val="en-US" w:eastAsia="zh-CN" w:bidi="ar-SA"/>
              </w:rPr>
            </w:pPr>
            <w:r>
              <w:rPr>
                <w:rFonts w:hint="eastAsia"/>
                <w:sz w:val="24"/>
              </w:rPr>
              <w:t>国网沁县供电公司</w:t>
            </w:r>
          </w:p>
        </w:tc>
        <w:tc>
          <w:tcPr>
            <w:tcW w:w="10177" w:type="dxa"/>
            <w:noWrap/>
            <w:vAlign w:val="center"/>
          </w:tcPr>
          <w:p w14:paraId="5941A073">
            <w:pPr>
              <w:pStyle w:val="20"/>
              <w:keepNext w:val="0"/>
              <w:keepLines w:val="0"/>
              <w:pageBreakBefore w:val="0"/>
              <w:widowControl w:val="0"/>
              <w:kinsoku/>
              <w:wordWrap/>
              <w:overflowPunct/>
              <w:topLinePunct w:val="0"/>
              <w:autoSpaceDE/>
              <w:autoSpaceDN/>
              <w:bidi w:val="0"/>
              <w:adjustRightInd/>
              <w:snapToGrid/>
              <w:spacing w:line="380" w:lineRule="exact"/>
              <w:ind w:firstLine="480" w:firstLineChars="0"/>
              <w:textAlignment w:val="auto"/>
              <w:rPr>
                <w:rFonts w:hint="eastAsia" w:asciiTheme="minorHAnsi" w:hAnsiTheme="minorHAnsi" w:eastAsiaTheme="minorEastAsia" w:cstheme="minorBidi"/>
                <w:kern w:val="2"/>
                <w:sz w:val="24"/>
                <w:szCs w:val="24"/>
                <w:lang w:val="en-US" w:eastAsia="zh-CN" w:bidi="ar-SA"/>
              </w:rPr>
            </w:pPr>
            <w:r>
              <w:rPr>
                <w:rFonts w:hint="eastAsia"/>
                <w:sz w:val="24"/>
              </w:rPr>
              <w:t>负责所辖电力设备设施安全运行；编制修订《沁县电力保障应急预案》；负责本单位供电基础设施灾害防治管理；保证县指挥部应急抢险调度工程电力供应，做好灾后重建的应急电力保障。绘制电力塔（站）地质灾害隐患点分布套合图，做好电力设施维修及应急抢险物资储备，组织所属单位做好洪涝灾害应对工作</w:t>
            </w:r>
            <w:r>
              <w:rPr>
                <w:rFonts w:hint="eastAsia"/>
                <w:sz w:val="24"/>
                <w:lang w:eastAsia="zh-CN"/>
              </w:rPr>
              <w:t>；</w:t>
            </w:r>
            <w:r>
              <w:rPr>
                <w:rFonts w:hint="eastAsia"/>
                <w:sz w:val="24"/>
              </w:rPr>
              <w:t>完成县指挥部交办的其他任务。</w:t>
            </w:r>
          </w:p>
        </w:tc>
      </w:tr>
      <w:tr w14:paraId="68471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6D6FA700">
            <w:pPr>
              <w:pStyle w:val="20"/>
              <w:spacing w:line="360" w:lineRule="exact"/>
              <w:jc w:val="center"/>
              <w:rPr>
                <w:sz w:val="24"/>
              </w:rPr>
            </w:pPr>
          </w:p>
        </w:tc>
        <w:tc>
          <w:tcPr>
            <w:tcW w:w="3061" w:type="dxa"/>
            <w:noWrap/>
            <w:vAlign w:val="center"/>
          </w:tcPr>
          <w:p w14:paraId="24817BAB">
            <w:pPr>
              <w:pStyle w:val="16"/>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Times New Roman" w:eastAsia="宋体" w:cs="宋体"/>
                <w:color w:val="000000"/>
                <w:sz w:val="24"/>
                <w:szCs w:val="24"/>
                <w:lang w:val="en-US" w:eastAsia="zh-CN" w:bidi="ar-SA"/>
              </w:rPr>
            </w:pPr>
            <w:r>
              <w:rPr>
                <w:rFonts w:hint="eastAsia"/>
                <w:lang w:eastAsia="zh-CN"/>
              </w:rPr>
              <w:t>中石化沁县分公司</w:t>
            </w:r>
          </w:p>
        </w:tc>
        <w:tc>
          <w:tcPr>
            <w:tcW w:w="10177" w:type="dxa"/>
            <w:noWrap/>
            <w:vAlign w:val="center"/>
          </w:tcPr>
          <w:p w14:paraId="702338FD">
            <w:pPr>
              <w:pStyle w:val="11"/>
              <w:keepNext w:val="0"/>
              <w:keepLines w:val="0"/>
              <w:pageBreakBefore w:val="0"/>
              <w:widowControl w:val="0"/>
              <w:kinsoku/>
              <w:wordWrap/>
              <w:overflowPunct/>
              <w:topLinePunct w:val="0"/>
              <w:bidi w:val="0"/>
              <w:adjustRightInd/>
              <w:snapToGrid/>
              <w:spacing w:before="0" w:beforeAutospacing="0" w:after="0" w:afterAutospacing="0" w:line="380" w:lineRule="exact"/>
              <w:ind w:firstLine="480" w:firstLineChars="200"/>
              <w:jc w:val="both"/>
              <w:textAlignment w:val="auto"/>
              <w:rPr>
                <w:rFonts w:hint="eastAsia" w:ascii="Times New Roman" w:hAnsi="Times New Roman" w:eastAsia="宋体" w:cs="Times New Roman"/>
                <w:kern w:val="0"/>
                <w:sz w:val="24"/>
                <w:szCs w:val="24"/>
                <w:lang w:val="en-US" w:eastAsia="zh-CN" w:bidi="ar-SA"/>
              </w:rPr>
            </w:pPr>
            <w:r>
              <w:rPr>
                <w:rFonts w:hint="eastAsia"/>
                <w:lang w:eastAsia="zh-CN"/>
              </w:rPr>
              <w:t>负责县域内受灾地区燃油供给工作及</w:t>
            </w:r>
            <w:r>
              <w:rPr>
                <w:rFonts w:hint="eastAsia"/>
              </w:rPr>
              <w:t>灾后重建的应急保障</w:t>
            </w:r>
            <w:r>
              <w:rPr>
                <w:rFonts w:hint="eastAsia"/>
                <w:lang w:eastAsia="zh-CN"/>
              </w:rPr>
              <w:t>，</w:t>
            </w:r>
            <w:r>
              <w:rPr>
                <w:rFonts w:hint="eastAsia"/>
              </w:rPr>
              <w:t>制定部门相关应急预案，组织所属单位做好</w:t>
            </w:r>
            <w:r>
              <w:rPr>
                <w:rFonts w:hint="eastAsia"/>
                <w:lang w:eastAsia="zh-CN"/>
              </w:rPr>
              <w:t>地质灾害</w:t>
            </w:r>
            <w:r>
              <w:rPr>
                <w:rFonts w:hint="eastAsia"/>
              </w:rPr>
              <w:t>应对工作</w:t>
            </w:r>
            <w:r>
              <w:rPr>
                <w:rFonts w:hint="eastAsia" w:ascii="宋体" w:hAnsi="宋体" w:cs="Arial"/>
              </w:rPr>
              <w:t>；完成上级部门和县委、县政府交办的其他工作。</w:t>
            </w:r>
          </w:p>
        </w:tc>
      </w:tr>
      <w:tr w14:paraId="46E9B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105B7FB2">
            <w:pPr>
              <w:pStyle w:val="20"/>
              <w:spacing w:line="360" w:lineRule="exact"/>
              <w:jc w:val="center"/>
              <w:rPr>
                <w:sz w:val="24"/>
              </w:rPr>
            </w:pPr>
          </w:p>
        </w:tc>
        <w:tc>
          <w:tcPr>
            <w:tcW w:w="3061" w:type="dxa"/>
            <w:noWrap/>
            <w:vAlign w:val="center"/>
          </w:tcPr>
          <w:p w14:paraId="2E2817EE">
            <w:pPr>
              <w:pStyle w:val="20"/>
              <w:keepNext w:val="0"/>
              <w:keepLines w:val="0"/>
              <w:pageBreakBefore w:val="0"/>
              <w:widowControl w:val="0"/>
              <w:kinsoku/>
              <w:wordWrap/>
              <w:overflowPunct/>
              <w:topLinePunct w:val="0"/>
              <w:bidi w:val="0"/>
              <w:adjustRightInd/>
              <w:snapToGrid/>
              <w:spacing w:line="400" w:lineRule="exact"/>
              <w:jc w:val="center"/>
              <w:textAlignment w:val="auto"/>
              <w:rPr>
                <w:rFonts w:asciiTheme="minorHAnsi" w:hAnsiTheme="minorHAnsi" w:eastAsiaTheme="minorEastAsia" w:cstheme="minorBidi"/>
                <w:kern w:val="2"/>
                <w:sz w:val="24"/>
                <w:szCs w:val="24"/>
                <w:lang w:val="en-US" w:eastAsia="zh-CN" w:bidi="ar-SA"/>
              </w:rPr>
            </w:pPr>
            <w:r>
              <w:rPr>
                <w:rFonts w:hint="eastAsia"/>
                <w:sz w:val="24"/>
              </w:rPr>
              <w:t>联通沁分公司、电信沁分公司和移动沁分公司</w:t>
            </w:r>
          </w:p>
        </w:tc>
        <w:tc>
          <w:tcPr>
            <w:tcW w:w="10177" w:type="dxa"/>
            <w:noWrap/>
            <w:vAlign w:val="center"/>
          </w:tcPr>
          <w:p w14:paraId="44DA68E6">
            <w:pPr>
              <w:pStyle w:val="20"/>
              <w:keepNext w:val="0"/>
              <w:keepLines w:val="0"/>
              <w:pageBreakBefore w:val="0"/>
              <w:widowControl w:val="0"/>
              <w:kinsoku/>
              <w:wordWrap/>
              <w:overflowPunct/>
              <w:topLinePunct w:val="0"/>
              <w:autoSpaceDE/>
              <w:autoSpaceDN/>
              <w:bidi w:val="0"/>
              <w:adjustRightInd/>
              <w:snapToGrid/>
              <w:spacing w:line="380" w:lineRule="exact"/>
              <w:ind w:firstLine="480" w:firstLineChars="0"/>
              <w:textAlignment w:val="auto"/>
              <w:rPr>
                <w:rFonts w:asciiTheme="minorHAnsi" w:hAnsiTheme="minorHAnsi" w:eastAsiaTheme="minorEastAsia" w:cstheme="minorBidi"/>
                <w:kern w:val="2"/>
                <w:sz w:val="24"/>
                <w:szCs w:val="24"/>
                <w:lang w:val="en-US" w:eastAsia="zh-CN" w:bidi="ar-SA"/>
              </w:rPr>
            </w:pPr>
            <w:r>
              <w:rPr>
                <w:rFonts w:hint="eastAsia"/>
                <w:sz w:val="24"/>
              </w:rPr>
              <w:t>负责保障本部门通信设施防洪安全，做好通信设施维护、抢修；编制修订《沁县通讯保障应急预案》；保障应急通信；绘制通讯塔（站）地质灾害隐患点分布套合图，配足通信设施维修单元和应急物资，组织所属单位做好地质灾害应对工作</w:t>
            </w:r>
            <w:r>
              <w:rPr>
                <w:rFonts w:hint="eastAsia"/>
                <w:sz w:val="24"/>
                <w:lang w:eastAsia="zh-CN"/>
              </w:rPr>
              <w:t>；</w:t>
            </w:r>
            <w:r>
              <w:rPr>
                <w:rFonts w:hint="eastAsia"/>
                <w:sz w:val="24"/>
              </w:rPr>
              <w:t xml:space="preserve">完成县指挥部交办的其他任务。。 </w:t>
            </w:r>
          </w:p>
        </w:tc>
      </w:tr>
      <w:tr w14:paraId="16C44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555" w:type="dxa"/>
            <w:vMerge w:val="continue"/>
            <w:noWrap/>
            <w:vAlign w:val="center"/>
          </w:tcPr>
          <w:p w14:paraId="57DCC6BB">
            <w:pPr>
              <w:pStyle w:val="20"/>
              <w:spacing w:line="360" w:lineRule="exact"/>
              <w:jc w:val="center"/>
              <w:rPr>
                <w:sz w:val="24"/>
              </w:rPr>
            </w:pPr>
          </w:p>
        </w:tc>
        <w:tc>
          <w:tcPr>
            <w:tcW w:w="3061" w:type="dxa"/>
            <w:noWrap/>
            <w:vAlign w:val="center"/>
          </w:tcPr>
          <w:p w14:paraId="23769E6E">
            <w:pPr>
              <w:pStyle w:val="20"/>
              <w:keepNext w:val="0"/>
              <w:keepLines w:val="0"/>
              <w:pageBreakBefore w:val="0"/>
              <w:widowControl w:val="0"/>
              <w:kinsoku/>
              <w:wordWrap/>
              <w:overflowPunct/>
              <w:topLinePunct w:val="0"/>
              <w:bidi w:val="0"/>
              <w:adjustRightInd/>
              <w:snapToGrid/>
              <w:spacing w:line="400" w:lineRule="exact"/>
              <w:jc w:val="center"/>
              <w:textAlignment w:val="auto"/>
              <w:rPr>
                <w:rFonts w:asciiTheme="minorHAnsi" w:hAnsiTheme="minorHAnsi" w:eastAsiaTheme="minorEastAsia" w:cstheme="minorBidi"/>
                <w:color w:val="000000"/>
                <w:kern w:val="2"/>
                <w:sz w:val="24"/>
                <w:szCs w:val="24"/>
                <w:lang w:val="en-US" w:eastAsia="zh-CN" w:bidi="ar-SA"/>
              </w:rPr>
            </w:pPr>
            <w:r>
              <w:rPr>
                <w:rFonts w:hint="eastAsia"/>
                <w:color w:val="000000"/>
                <w:sz w:val="24"/>
              </w:rPr>
              <w:t>县人保财险公司</w:t>
            </w:r>
          </w:p>
        </w:tc>
        <w:tc>
          <w:tcPr>
            <w:tcW w:w="10177" w:type="dxa"/>
            <w:noWrap/>
            <w:vAlign w:val="center"/>
          </w:tcPr>
          <w:p w14:paraId="457DA1B5">
            <w:pPr>
              <w:pStyle w:val="20"/>
              <w:keepNext w:val="0"/>
              <w:keepLines w:val="0"/>
              <w:pageBreakBefore w:val="0"/>
              <w:widowControl w:val="0"/>
              <w:kinsoku/>
              <w:wordWrap/>
              <w:overflowPunct/>
              <w:topLinePunct w:val="0"/>
              <w:autoSpaceDE/>
              <w:autoSpaceDN/>
              <w:bidi w:val="0"/>
              <w:adjustRightInd/>
              <w:snapToGrid/>
              <w:spacing w:line="380" w:lineRule="exact"/>
              <w:ind w:firstLine="482" w:firstLineChars="0"/>
              <w:textAlignment w:val="auto"/>
              <w:rPr>
                <w:rFonts w:asciiTheme="minorHAnsi" w:hAnsiTheme="minorHAnsi" w:eastAsiaTheme="minorEastAsia" w:cstheme="minorBidi"/>
                <w:color w:val="000000"/>
                <w:kern w:val="2"/>
                <w:sz w:val="24"/>
                <w:szCs w:val="24"/>
                <w:lang w:val="en-US" w:eastAsia="zh-CN" w:bidi="ar-SA"/>
              </w:rPr>
            </w:pPr>
            <w:r>
              <w:rPr>
                <w:rFonts w:hint="eastAsia"/>
                <w:color w:val="000000"/>
                <w:sz w:val="24"/>
              </w:rPr>
              <w:t>根据地质灾害造成的不同灾害类别、不同地区，具体研究保险实施对象，积极开展勘查现场，快速做好受灾对象的理赔工作</w:t>
            </w:r>
            <w:r>
              <w:rPr>
                <w:rFonts w:hint="eastAsia"/>
                <w:color w:val="000000"/>
                <w:sz w:val="24"/>
                <w:lang w:eastAsia="zh-CN"/>
              </w:rPr>
              <w:t>；</w:t>
            </w:r>
            <w:r>
              <w:rPr>
                <w:rFonts w:hint="eastAsia"/>
                <w:color w:val="000000"/>
                <w:sz w:val="24"/>
              </w:rPr>
              <w:t>组织本系统做好灾害应对工作</w:t>
            </w:r>
            <w:r>
              <w:rPr>
                <w:rFonts w:hint="eastAsia"/>
                <w:color w:val="000000"/>
                <w:sz w:val="24"/>
                <w:lang w:eastAsia="zh-CN"/>
              </w:rPr>
              <w:t>；</w:t>
            </w:r>
            <w:r>
              <w:rPr>
                <w:rFonts w:hint="eastAsia"/>
                <w:color w:val="000000"/>
                <w:sz w:val="24"/>
              </w:rPr>
              <w:t>完成县</w:t>
            </w:r>
            <w:r>
              <w:rPr>
                <w:rFonts w:hint="eastAsia"/>
                <w:sz w:val="24"/>
              </w:rPr>
              <w:t>指挥部</w:t>
            </w:r>
            <w:r>
              <w:rPr>
                <w:rFonts w:hint="eastAsia"/>
                <w:color w:val="000000"/>
                <w:sz w:val="24"/>
              </w:rPr>
              <w:t>交办的其他任务。</w:t>
            </w:r>
          </w:p>
        </w:tc>
      </w:tr>
      <w:tr w14:paraId="22D6E1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jc w:val="center"/>
        </w:trPr>
        <w:tc>
          <w:tcPr>
            <w:tcW w:w="555" w:type="dxa"/>
            <w:vMerge w:val="continue"/>
            <w:noWrap/>
            <w:vAlign w:val="center"/>
          </w:tcPr>
          <w:p w14:paraId="5C229B71">
            <w:pPr>
              <w:pStyle w:val="20"/>
              <w:spacing w:line="360" w:lineRule="exact"/>
              <w:jc w:val="center"/>
              <w:rPr>
                <w:sz w:val="24"/>
              </w:rPr>
            </w:pPr>
          </w:p>
        </w:tc>
        <w:tc>
          <w:tcPr>
            <w:tcW w:w="3061" w:type="dxa"/>
            <w:noWrap/>
            <w:vAlign w:val="center"/>
          </w:tcPr>
          <w:p w14:paraId="5150F31C">
            <w:pPr>
              <w:pStyle w:val="20"/>
              <w:keepNext w:val="0"/>
              <w:keepLines w:val="0"/>
              <w:pageBreakBefore w:val="0"/>
              <w:widowControl w:val="0"/>
              <w:kinsoku/>
              <w:wordWrap/>
              <w:overflowPunct/>
              <w:topLinePunct w:val="0"/>
              <w:bidi w:val="0"/>
              <w:adjustRightInd/>
              <w:snapToGrid/>
              <w:spacing w:line="400" w:lineRule="exact"/>
              <w:jc w:val="center"/>
              <w:textAlignment w:val="auto"/>
              <w:rPr>
                <w:rFonts w:eastAsia="宋体" w:asciiTheme="minorHAnsi" w:hAnsiTheme="minorHAnsi" w:cstheme="minorBidi"/>
                <w:color w:val="000000"/>
                <w:kern w:val="2"/>
                <w:sz w:val="24"/>
                <w:szCs w:val="24"/>
                <w:lang w:val="en-US" w:eastAsia="zh-CN" w:bidi="ar-SA"/>
              </w:rPr>
            </w:pPr>
            <w:r>
              <w:rPr>
                <w:rFonts w:hint="eastAsia"/>
                <w:color w:val="000000"/>
                <w:sz w:val="24"/>
              </w:rPr>
              <w:t>县红十字会</w:t>
            </w:r>
          </w:p>
        </w:tc>
        <w:tc>
          <w:tcPr>
            <w:tcW w:w="10177" w:type="dxa"/>
            <w:noWrap/>
            <w:vAlign w:val="center"/>
          </w:tcPr>
          <w:p w14:paraId="79A0EA87">
            <w:pPr>
              <w:pStyle w:val="20"/>
              <w:keepNext w:val="0"/>
              <w:keepLines w:val="0"/>
              <w:pageBreakBefore w:val="0"/>
              <w:widowControl w:val="0"/>
              <w:kinsoku/>
              <w:wordWrap/>
              <w:overflowPunct/>
              <w:topLinePunct w:val="0"/>
              <w:bidi w:val="0"/>
              <w:adjustRightInd/>
              <w:snapToGrid/>
              <w:spacing w:line="380" w:lineRule="exact"/>
              <w:ind w:firstLine="482" w:firstLineChars="0"/>
              <w:textAlignment w:val="auto"/>
              <w:rPr>
                <w:rFonts w:asciiTheme="minorHAnsi" w:hAnsiTheme="minorHAnsi" w:eastAsiaTheme="minorEastAsia" w:cstheme="minorBidi"/>
                <w:color w:val="000000"/>
                <w:kern w:val="2"/>
                <w:sz w:val="24"/>
                <w:szCs w:val="24"/>
                <w:lang w:val="en-US" w:eastAsia="zh-CN" w:bidi="ar-SA"/>
              </w:rPr>
            </w:pPr>
            <w:r>
              <w:rPr>
                <w:rFonts w:hint="eastAsia"/>
                <w:color w:val="000000"/>
                <w:sz w:val="24"/>
              </w:rPr>
              <w:t>根据灾情及时开展救灾准备工作，建设和管理备灾救灾设施；做好抢险救灾中救护和救助工作；依法接受各类组织和个人的捐赠，及时向灾区群众和受难者提供救助；组织志愿工作者开展社会服务、宣传培训、募捐救助活动；承担县</w:t>
            </w:r>
            <w:r>
              <w:rPr>
                <w:rFonts w:hint="eastAsia"/>
                <w:color w:val="000000"/>
                <w:sz w:val="24"/>
                <w:lang w:eastAsia="zh-CN"/>
              </w:rPr>
              <w:t>指挥部</w:t>
            </w:r>
            <w:r>
              <w:rPr>
                <w:rFonts w:hint="eastAsia"/>
                <w:color w:val="000000"/>
                <w:sz w:val="24"/>
              </w:rPr>
              <w:t>交办的其他工作任务。</w:t>
            </w:r>
          </w:p>
        </w:tc>
      </w:tr>
      <w:tr w14:paraId="27A74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555" w:type="dxa"/>
            <w:vMerge w:val="continue"/>
            <w:noWrap/>
          </w:tcPr>
          <w:p w14:paraId="253C9431">
            <w:pPr>
              <w:spacing w:line="360" w:lineRule="exact"/>
              <w:rPr>
                <w:sz w:val="2"/>
                <w:szCs w:val="2"/>
              </w:rPr>
            </w:pPr>
          </w:p>
        </w:tc>
        <w:tc>
          <w:tcPr>
            <w:tcW w:w="3061" w:type="dxa"/>
            <w:noWrap/>
            <w:vAlign w:val="center"/>
          </w:tcPr>
          <w:p w14:paraId="2CFE908E">
            <w:pPr>
              <w:pStyle w:val="20"/>
              <w:keepNext w:val="0"/>
              <w:keepLines w:val="0"/>
              <w:pageBreakBefore w:val="0"/>
              <w:widowControl w:val="0"/>
              <w:kinsoku/>
              <w:wordWrap/>
              <w:overflowPunct/>
              <w:topLinePunct w:val="0"/>
              <w:bidi w:val="0"/>
              <w:adjustRightInd/>
              <w:snapToGrid/>
              <w:spacing w:line="400" w:lineRule="exact"/>
              <w:jc w:val="center"/>
              <w:textAlignment w:val="auto"/>
              <w:rPr>
                <w:rFonts w:hint="eastAsia" w:asciiTheme="minorHAnsi" w:hAnsiTheme="minorHAnsi" w:eastAsiaTheme="minorEastAsia" w:cstheme="minorBidi"/>
                <w:color w:val="000000"/>
                <w:kern w:val="2"/>
                <w:sz w:val="24"/>
                <w:szCs w:val="24"/>
                <w:lang w:val="en-US" w:eastAsia="zh-CN" w:bidi="ar-SA"/>
              </w:rPr>
            </w:pPr>
            <w:r>
              <w:rPr>
                <w:rFonts w:hint="eastAsia"/>
                <w:color w:val="000000"/>
                <w:sz w:val="24"/>
                <w:lang w:eastAsia="zh-CN"/>
              </w:rPr>
              <w:t>乡（镇）政府</w:t>
            </w:r>
          </w:p>
        </w:tc>
        <w:tc>
          <w:tcPr>
            <w:tcW w:w="10177" w:type="dxa"/>
            <w:noWrap/>
            <w:vAlign w:val="center"/>
          </w:tcPr>
          <w:p w14:paraId="705D2296">
            <w:pPr>
              <w:pStyle w:val="20"/>
              <w:keepNext w:val="0"/>
              <w:keepLines w:val="0"/>
              <w:pageBreakBefore w:val="0"/>
              <w:widowControl w:val="0"/>
              <w:kinsoku/>
              <w:wordWrap/>
              <w:overflowPunct/>
              <w:topLinePunct w:val="0"/>
              <w:bidi w:val="0"/>
              <w:adjustRightInd/>
              <w:snapToGrid/>
              <w:spacing w:line="380" w:lineRule="exact"/>
              <w:ind w:firstLine="482" w:firstLineChars="0"/>
              <w:textAlignment w:val="auto"/>
              <w:rPr>
                <w:rFonts w:asciiTheme="minorHAnsi" w:hAnsiTheme="minorHAnsi" w:eastAsiaTheme="minorEastAsia" w:cstheme="minorBidi"/>
                <w:color w:val="000000"/>
                <w:kern w:val="2"/>
                <w:sz w:val="24"/>
                <w:szCs w:val="24"/>
                <w:lang w:val="en-US" w:eastAsia="zh-CN" w:bidi="ar-SA"/>
              </w:rPr>
            </w:pPr>
            <w:r>
              <w:rPr>
                <w:rFonts w:hint="eastAsia"/>
                <w:color w:val="000000"/>
                <w:sz w:val="24"/>
              </w:rPr>
              <w:t>负责辖区范围内所有居民的地质灾害应对。编制修订《沁县</w:t>
            </w:r>
            <w:r>
              <w:rPr>
                <w:rFonts w:hint="eastAsia"/>
                <w:color w:val="000000"/>
                <w:sz w:val="24"/>
                <w:lang w:eastAsia="zh-CN"/>
              </w:rPr>
              <w:t>乡（镇）</w:t>
            </w:r>
            <w:r>
              <w:rPr>
                <w:rFonts w:hint="eastAsia"/>
                <w:color w:val="000000"/>
                <w:sz w:val="24"/>
              </w:rPr>
              <w:t>地质灾害应急预案》；加强区内地质灾害隐患点的巡查、警戒、监测；负责辖区受灾群众的转移安置工作，设置巡逻监测队伍，应急值守；负责灾情、险情信息上报</w:t>
            </w:r>
            <w:r>
              <w:rPr>
                <w:rFonts w:hint="eastAsia"/>
                <w:color w:val="000000"/>
                <w:sz w:val="24"/>
                <w:lang w:eastAsia="zh-CN"/>
              </w:rPr>
              <w:t>；</w:t>
            </w:r>
            <w:r>
              <w:rPr>
                <w:rFonts w:hint="eastAsia"/>
                <w:color w:val="000000"/>
                <w:sz w:val="24"/>
              </w:rPr>
              <w:t>完成县指挥部交办的其他任务。</w:t>
            </w:r>
          </w:p>
        </w:tc>
      </w:tr>
    </w:tbl>
    <w:p w14:paraId="78096F3B">
      <w:pPr>
        <w:pStyle w:val="4"/>
        <w:ind w:firstLine="0" w:firstLineChars="0"/>
        <w:rPr>
          <w:rFonts w:hint="eastAsia" w:ascii="黑体" w:hAnsi="黑体" w:eastAsia="黑体" w:cs="黑体"/>
          <w:sz w:val="32"/>
          <w:szCs w:val="32"/>
        </w:rPr>
      </w:pPr>
      <w:r>
        <w:rPr>
          <w:rFonts w:hint="eastAsia" w:ascii="黑体" w:hAnsi="黑体" w:eastAsia="黑体" w:cs="黑体"/>
          <w:sz w:val="32"/>
          <w:szCs w:val="32"/>
        </w:rPr>
        <w:t>附件5</w:t>
      </w:r>
    </w:p>
    <w:p w14:paraId="59DC1D92">
      <w:pPr>
        <w:pStyle w:val="3"/>
        <w:spacing w:beforeLines="50" w:afterLines="100" w:line="560" w:lineRule="exact"/>
        <w:jc w:val="center"/>
        <w:rPr>
          <w:rFonts w:hint="eastAsia" w:ascii="方正小标宋简体" w:hAnsi="方正小标宋简体" w:eastAsia="方正小标宋简体" w:cs="方正小标宋简体"/>
          <w:b w:val="0"/>
          <w:bCs/>
          <w:sz w:val="44"/>
          <w:szCs w:val="44"/>
        </w:rPr>
      </w:pPr>
      <w:bookmarkStart w:id="96" w:name="_Toc20688"/>
      <w:r>
        <w:rPr>
          <w:rFonts w:hint="eastAsia" w:ascii="方正小标宋简体" w:hAnsi="方正小标宋简体" w:eastAsia="方正小标宋简体" w:cs="方正小标宋简体"/>
          <w:b w:val="0"/>
          <w:bCs/>
          <w:sz w:val="44"/>
          <w:szCs w:val="44"/>
        </w:rPr>
        <w:t>地质灾害气象风险预警级别及预警措施</w:t>
      </w:r>
      <w:bookmarkEnd w:id="96"/>
    </w:p>
    <w:tbl>
      <w:tblPr>
        <w:tblStyle w:val="13"/>
        <w:tblW w:w="13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2798"/>
        <w:gridCol w:w="3119"/>
        <w:gridCol w:w="2976"/>
        <w:gridCol w:w="3343"/>
      </w:tblGrid>
      <w:tr w14:paraId="056B8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973" w:type="dxa"/>
            <w:vAlign w:val="center"/>
          </w:tcPr>
          <w:p w14:paraId="32EF4E52">
            <w:pPr>
              <w:spacing w:line="460" w:lineRule="exact"/>
              <w:jc w:val="center"/>
              <w:rPr>
                <w:rFonts w:ascii="黑体" w:hAnsi="黑体" w:eastAsia="黑体"/>
                <w:sz w:val="28"/>
                <w:szCs w:val="28"/>
              </w:rPr>
            </w:pPr>
            <w:r>
              <w:rPr>
                <w:rFonts w:hint="eastAsia" w:ascii="黑体" w:hAnsi="黑体" w:eastAsia="黑体"/>
                <w:sz w:val="28"/>
                <w:szCs w:val="28"/>
              </w:rPr>
              <w:t>预警</w:t>
            </w:r>
          </w:p>
        </w:tc>
        <w:tc>
          <w:tcPr>
            <w:tcW w:w="2798" w:type="dxa"/>
            <w:vAlign w:val="center"/>
          </w:tcPr>
          <w:p w14:paraId="124B2E0C">
            <w:pPr>
              <w:spacing w:line="460" w:lineRule="exact"/>
              <w:jc w:val="center"/>
              <w:rPr>
                <w:rFonts w:ascii="黑体" w:hAnsi="黑体" w:eastAsia="黑体"/>
                <w:sz w:val="28"/>
                <w:szCs w:val="28"/>
              </w:rPr>
            </w:pPr>
            <w:r>
              <w:rPr>
                <w:rFonts w:hint="eastAsia" w:ascii="黑体" w:hAnsi="黑体" w:eastAsia="黑体"/>
                <w:sz w:val="28"/>
                <w:szCs w:val="28"/>
              </w:rPr>
              <w:t>四级（蓝色）</w:t>
            </w:r>
          </w:p>
        </w:tc>
        <w:tc>
          <w:tcPr>
            <w:tcW w:w="3119" w:type="dxa"/>
            <w:vAlign w:val="center"/>
          </w:tcPr>
          <w:p w14:paraId="0FE23410">
            <w:pPr>
              <w:spacing w:line="460" w:lineRule="exact"/>
              <w:jc w:val="center"/>
              <w:rPr>
                <w:rFonts w:ascii="黑体" w:hAnsi="黑体" w:eastAsia="黑体"/>
                <w:sz w:val="28"/>
                <w:szCs w:val="28"/>
              </w:rPr>
            </w:pPr>
            <w:r>
              <w:rPr>
                <w:rFonts w:hint="eastAsia" w:ascii="黑体" w:hAnsi="黑体" w:eastAsia="黑体"/>
                <w:sz w:val="28"/>
                <w:szCs w:val="28"/>
              </w:rPr>
              <w:t>三级（黄色）</w:t>
            </w:r>
          </w:p>
        </w:tc>
        <w:tc>
          <w:tcPr>
            <w:tcW w:w="2976" w:type="dxa"/>
            <w:vAlign w:val="center"/>
          </w:tcPr>
          <w:p w14:paraId="41F7B459">
            <w:pPr>
              <w:spacing w:line="460" w:lineRule="exact"/>
              <w:jc w:val="center"/>
              <w:rPr>
                <w:rFonts w:ascii="黑体" w:hAnsi="黑体" w:eastAsia="黑体"/>
                <w:sz w:val="28"/>
                <w:szCs w:val="28"/>
              </w:rPr>
            </w:pPr>
            <w:r>
              <w:rPr>
                <w:rFonts w:hint="eastAsia" w:ascii="黑体" w:hAnsi="黑体" w:eastAsia="黑体"/>
                <w:sz w:val="28"/>
                <w:szCs w:val="28"/>
              </w:rPr>
              <w:t>二级（橙色）</w:t>
            </w:r>
          </w:p>
        </w:tc>
        <w:tc>
          <w:tcPr>
            <w:tcW w:w="3343" w:type="dxa"/>
            <w:vAlign w:val="center"/>
          </w:tcPr>
          <w:p w14:paraId="4BC61F71">
            <w:pPr>
              <w:spacing w:line="460" w:lineRule="exact"/>
              <w:jc w:val="center"/>
              <w:rPr>
                <w:rFonts w:ascii="黑体" w:hAnsi="黑体" w:eastAsia="黑体"/>
                <w:sz w:val="28"/>
                <w:szCs w:val="28"/>
              </w:rPr>
            </w:pPr>
            <w:r>
              <w:rPr>
                <w:rFonts w:hint="eastAsia" w:ascii="黑体" w:hAnsi="黑体" w:eastAsia="黑体"/>
                <w:sz w:val="28"/>
                <w:szCs w:val="28"/>
              </w:rPr>
              <w:t>一级（红色）</w:t>
            </w:r>
          </w:p>
        </w:tc>
      </w:tr>
      <w:tr w14:paraId="0ECE4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973" w:type="dxa"/>
            <w:vAlign w:val="center"/>
          </w:tcPr>
          <w:p w14:paraId="33F0E81F">
            <w:pPr>
              <w:spacing w:line="460" w:lineRule="exact"/>
              <w:jc w:val="center"/>
              <w:rPr>
                <w:rFonts w:ascii="黑体" w:hAnsi="黑体" w:eastAsia="黑体"/>
                <w:sz w:val="28"/>
                <w:szCs w:val="28"/>
              </w:rPr>
            </w:pPr>
            <w:r>
              <w:rPr>
                <w:rFonts w:hint="eastAsia" w:ascii="黑体" w:hAnsi="黑体" w:eastAsia="黑体"/>
                <w:sz w:val="28"/>
                <w:szCs w:val="28"/>
              </w:rPr>
              <w:t>含</w:t>
            </w:r>
          </w:p>
          <w:p w14:paraId="30EDC2E0">
            <w:pPr>
              <w:spacing w:line="460" w:lineRule="exact"/>
              <w:jc w:val="center"/>
              <w:rPr>
                <w:rFonts w:ascii="黑体" w:hAnsi="黑体" w:eastAsia="黑体"/>
                <w:sz w:val="28"/>
                <w:szCs w:val="28"/>
              </w:rPr>
            </w:pPr>
            <w:r>
              <w:rPr>
                <w:rFonts w:hint="eastAsia" w:ascii="黑体" w:hAnsi="黑体" w:eastAsia="黑体"/>
                <w:sz w:val="28"/>
                <w:szCs w:val="28"/>
              </w:rPr>
              <w:t>义</w:t>
            </w:r>
          </w:p>
        </w:tc>
        <w:tc>
          <w:tcPr>
            <w:tcW w:w="2798" w:type="dxa"/>
          </w:tcPr>
          <w:p w14:paraId="204A5EE8">
            <w:pPr>
              <w:spacing w:line="400" w:lineRule="exact"/>
              <w:ind w:firstLine="560" w:firstLineChars="200"/>
              <w:rPr>
                <w:rFonts w:ascii="宋体" w:hAnsi="宋体" w:cs="宋体"/>
                <w:sz w:val="28"/>
                <w:szCs w:val="28"/>
              </w:rPr>
            </w:pPr>
            <w:r>
              <w:rPr>
                <w:rFonts w:ascii="宋体" w:hAnsi="宋体" w:cs="宋体"/>
                <w:sz w:val="28"/>
                <w:szCs w:val="28"/>
              </w:rPr>
              <w:t>预计因气象因素致突发地质灾害发生有一定风险。</w:t>
            </w:r>
          </w:p>
        </w:tc>
        <w:tc>
          <w:tcPr>
            <w:tcW w:w="3119" w:type="dxa"/>
          </w:tcPr>
          <w:p w14:paraId="562222F5">
            <w:pPr>
              <w:spacing w:line="400" w:lineRule="exact"/>
              <w:ind w:firstLine="560" w:firstLineChars="200"/>
              <w:rPr>
                <w:rFonts w:ascii="宋体" w:hAnsi="宋体" w:cs="宋体"/>
                <w:sz w:val="28"/>
                <w:szCs w:val="28"/>
              </w:rPr>
            </w:pPr>
            <w:r>
              <w:rPr>
                <w:rFonts w:ascii="宋体" w:hAnsi="宋体" w:cs="宋体"/>
                <w:sz w:val="28"/>
                <w:szCs w:val="28"/>
              </w:rPr>
              <w:t>预计因气象因素致突发地质灾害发生的风险较高。</w:t>
            </w:r>
          </w:p>
        </w:tc>
        <w:tc>
          <w:tcPr>
            <w:tcW w:w="2976" w:type="dxa"/>
          </w:tcPr>
          <w:p w14:paraId="115E5227">
            <w:pPr>
              <w:spacing w:line="400" w:lineRule="exact"/>
              <w:ind w:firstLine="560" w:firstLineChars="200"/>
              <w:rPr>
                <w:rFonts w:ascii="宋体" w:hAnsi="宋体" w:cs="宋体"/>
                <w:sz w:val="28"/>
                <w:szCs w:val="28"/>
              </w:rPr>
            </w:pPr>
            <w:r>
              <w:rPr>
                <w:rFonts w:ascii="宋体" w:hAnsi="宋体" w:cs="宋体"/>
                <w:sz w:val="28"/>
                <w:szCs w:val="28"/>
              </w:rPr>
              <w:t>预计因气象因素致突发地质灾害发生的风险高。</w:t>
            </w:r>
          </w:p>
        </w:tc>
        <w:tc>
          <w:tcPr>
            <w:tcW w:w="3343" w:type="dxa"/>
          </w:tcPr>
          <w:p w14:paraId="0E2013C6">
            <w:pPr>
              <w:spacing w:line="400" w:lineRule="exact"/>
              <w:ind w:firstLine="560" w:firstLineChars="200"/>
              <w:rPr>
                <w:rFonts w:ascii="宋体" w:hAnsi="宋体" w:cs="宋体"/>
                <w:sz w:val="28"/>
                <w:szCs w:val="28"/>
              </w:rPr>
            </w:pPr>
            <w:r>
              <w:rPr>
                <w:rFonts w:ascii="宋体" w:hAnsi="宋体" w:cs="宋体"/>
                <w:sz w:val="28"/>
                <w:szCs w:val="28"/>
              </w:rPr>
              <w:t>预计因气象因素致突 发地质灾害发生的风险很高。</w:t>
            </w:r>
          </w:p>
        </w:tc>
      </w:tr>
      <w:tr w14:paraId="64CF0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4" w:hRule="atLeast"/>
          <w:jc w:val="center"/>
        </w:trPr>
        <w:tc>
          <w:tcPr>
            <w:tcW w:w="973" w:type="dxa"/>
            <w:vAlign w:val="center"/>
          </w:tcPr>
          <w:p w14:paraId="15169BB1">
            <w:pPr>
              <w:spacing w:line="460" w:lineRule="exact"/>
              <w:jc w:val="center"/>
              <w:rPr>
                <w:rFonts w:ascii="黑体" w:hAnsi="黑体" w:eastAsia="黑体"/>
                <w:sz w:val="28"/>
                <w:szCs w:val="28"/>
              </w:rPr>
            </w:pPr>
            <w:r>
              <w:rPr>
                <w:rFonts w:hint="eastAsia" w:ascii="黑体" w:hAnsi="黑体" w:eastAsia="黑体"/>
                <w:sz w:val="28"/>
                <w:szCs w:val="28"/>
              </w:rPr>
              <w:t>预</w:t>
            </w:r>
          </w:p>
          <w:p w14:paraId="1F47089D">
            <w:pPr>
              <w:spacing w:line="460" w:lineRule="exact"/>
              <w:jc w:val="center"/>
              <w:rPr>
                <w:rFonts w:ascii="黑体" w:hAnsi="黑体" w:eastAsia="黑体"/>
                <w:sz w:val="28"/>
                <w:szCs w:val="28"/>
              </w:rPr>
            </w:pPr>
            <w:r>
              <w:rPr>
                <w:rFonts w:hint="eastAsia" w:ascii="黑体" w:hAnsi="黑体" w:eastAsia="黑体"/>
                <w:sz w:val="28"/>
                <w:szCs w:val="28"/>
              </w:rPr>
              <w:t>警</w:t>
            </w:r>
          </w:p>
          <w:p w14:paraId="4DF0F0CF">
            <w:pPr>
              <w:spacing w:line="460" w:lineRule="exact"/>
              <w:jc w:val="center"/>
              <w:rPr>
                <w:rFonts w:ascii="黑体" w:hAnsi="黑体" w:eastAsia="黑体"/>
                <w:sz w:val="28"/>
                <w:szCs w:val="28"/>
              </w:rPr>
            </w:pPr>
            <w:r>
              <w:rPr>
                <w:rFonts w:hint="eastAsia" w:ascii="黑体" w:hAnsi="黑体" w:eastAsia="黑体"/>
                <w:sz w:val="28"/>
                <w:szCs w:val="28"/>
              </w:rPr>
              <w:t>措</w:t>
            </w:r>
          </w:p>
          <w:p w14:paraId="10AF7E59">
            <w:pPr>
              <w:spacing w:line="460" w:lineRule="exact"/>
              <w:jc w:val="center"/>
              <w:rPr>
                <w:rFonts w:ascii="黑体" w:hAnsi="黑体" w:eastAsia="黑体"/>
                <w:sz w:val="28"/>
                <w:szCs w:val="28"/>
              </w:rPr>
            </w:pPr>
            <w:r>
              <w:rPr>
                <w:rFonts w:hint="eastAsia" w:ascii="黑体" w:hAnsi="黑体" w:eastAsia="黑体"/>
                <w:sz w:val="28"/>
                <w:szCs w:val="28"/>
              </w:rPr>
              <w:t>施</w:t>
            </w:r>
          </w:p>
        </w:tc>
        <w:tc>
          <w:tcPr>
            <w:tcW w:w="2798" w:type="dxa"/>
          </w:tcPr>
          <w:p w14:paraId="665AA11E">
            <w:pPr>
              <w:spacing w:line="400" w:lineRule="exact"/>
              <w:ind w:firstLine="560" w:firstLineChars="200"/>
              <w:rPr>
                <w:rFonts w:ascii="宋体" w:hAnsi="宋体" w:cs="宋体"/>
                <w:sz w:val="28"/>
                <w:szCs w:val="28"/>
              </w:rPr>
            </w:pPr>
            <w:r>
              <w:rPr>
                <w:rFonts w:ascii="宋体" w:hAnsi="宋体" w:cs="宋体"/>
                <w:sz w:val="28"/>
                <w:szCs w:val="28"/>
              </w:rPr>
              <w:t>做好值守工作， 保持通信联络畅通， 相关部门密切关注雨情、水情变化。</w:t>
            </w:r>
          </w:p>
        </w:tc>
        <w:tc>
          <w:tcPr>
            <w:tcW w:w="3119" w:type="dxa"/>
          </w:tcPr>
          <w:p w14:paraId="002C6252">
            <w:pPr>
              <w:spacing w:line="400" w:lineRule="exact"/>
              <w:ind w:firstLine="560" w:firstLineChars="200"/>
              <w:rPr>
                <w:rFonts w:ascii="宋体" w:hAnsi="宋体" w:cs="宋体"/>
                <w:sz w:val="28"/>
                <w:szCs w:val="28"/>
              </w:rPr>
            </w:pPr>
            <w:r>
              <w:rPr>
                <w:rFonts w:ascii="宋体" w:hAnsi="宋体" w:cs="宋体"/>
                <w:sz w:val="28"/>
                <w:szCs w:val="28"/>
              </w:rPr>
              <w:t xml:space="preserve">做好隐患点的巡查、排查和监测工作， 每天巡查监测不少于2次，特别是房前屋后边坡要进行重点巡查。 </w:t>
            </w:r>
          </w:p>
        </w:tc>
        <w:tc>
          <w:tcPr>
            <w:tcW w:w="2976" w:type="dxa"/>
          </w:tcPr>
          <w:p w14:paraId="46A6FC7A">
            <w:pPr>
              <w:tabs>
                <w:tab w:val="left" w:pos="312"/>
              </w:tabs>
              <w:spacing w:line="400" w:lineRule="exact"/>
              <w:ind w:firstLine="560" w:firstLineChars="200"/>
              <w:rPr>
                <w:rFonts w:ascii="宋体" w:hAnsi="宋体" w:cs="宋体"/>
                <w:sz w:val="28"/>
                <w:szCs w:val="28"/>
              </w:rPr>
            </w:pPr>
            <w:r>
              <w:rPr>
                <w:rFonts w:hint="eastAsia" w:ascii="宋体" w:hAnsi="宋体" w:cs="宋体"/>
                <w:sz w:val="28"/>
                <w:szCs w:val="28"/>
              </w:rPr>
              <w:t>1.</w:t>
            </w:r>
            <w:r>
              <w:rPr>
                <w:rFonts w:ascii="宋体" w:hAnsi="宋体" w:cs="宋体"/>
                <w:sz w:val="28"/>
                <w:szCs w:val="28"/>
              </w:rPr>
              <w:t xml:space="preserve">暂停灾害隐患点 附近的户外作业。 </w:t>
            </w:r>
          </w:p>
          <w:p w14:paraId="49765036">
            <w:pPr>
              <w:spacing w:line="400" w:lineRule="exact"/>
              <w:ind w:firstLine="560" w:firstLineChars="200"/>
              <w:rPr>
                <w:rFonts w:ascii="宋体" w:hAnsi="宋体" w:cs="宋体"/>
                <w:sz w:val="28"/>
                <w:szCs w:val="28"/>
              </w:rPr>
            </w:pPr>
            <w:r>
              <w:rPr>
                <w:rFonts w:ascii="宋体" w:hAnsi="宋体" w:cs="宋体"/>
                <w:sz w:val="28"/>
                <w:szCs w:val="28"/>
              </w:rPr>
              <w:t>2.严密巡查监测。</w:t>
            </w:r>
          </w:p>
          <w:p w14:paraId="76236930">
            <w:pPr>
              <w:spacing w:line="400" w:lineRule="exact"/>
              <w:ind w:firstLine="560" w:firstLineChars="200"/>
              <w:rPr>
                <w:rFonts w:ascii="宋体" w:hAnsi="宋体" w:cs="宋体"/>
                <w:sz w:val="28"/>
                <w:szCs w:val="28"/>
              </w:rPr>
            </w:pPr>
            <w:r>
              <w:rPr>
                <w:rFonts w:ascii="宋体" w:hAnsi="宋体" w:cs="宋体"/>
                <w:sz w:val="28"/>
                <w:szCs w:val="28"/>
              </w:rPr>
              <w:t xml:space="preserve">3.做好应急抢险准备工作，发现异常采取避让措施。 </w:t>
            </w:r>
          </w:p>
        </w:tc>
        <w:tc>
          <w:tcPr>
            <w:tcW w:w="3343" w:type="dxa"/>
          </w:tcPr>
          <w:p w14:paraId="00A8BB1B">
            <w:pPr>
              <w:spacing w:line="400" w:lineRule="exact"/>
              <w:ind w:firstLine="560" w:firstLineChars="200"/>
              <w:rPr>
                <w:rFonts w:ascii="宋体" w:hAnsi="宋体" w:cs="宋体"/>
                <w:sz w:val="28"/>
                <w:szCs w:val="28"/>
              </w:rPr>
            </w:pPr>
            <w:r>
              <w:rPr>
                <w:rFonts w:ascii="宋体" w:hAnsi="宋体" w:cs="宋体"/>
                <w:sz w:val="28"/>
                <w:szCs w:val="28"/>
              </w:rPr>
              <w:t xml:space="preserve"> 1.</w:t>
            </w:r>
            <w:r>
              <w:rPr>
                <w:rFonts w:hint="eastAsia" w:ascii="宋体" w:hAnsi="宋体" w:cs="宋体"/>
                <w:sz w:val="28"/>
                <w:szCs w:val="28"/>
                <w:lang w:eastAsia="zh-CN"/>
              </w:rPr>
              <w:t>县、乡（镇）政府</w:t>
            </w:r>
            <w:r>
              <w:rPr>
                <w:rFonts w:ascii="宋体" w:hAnsi="宋体" w:cs="宋体"/>
                <w:sz w:val="28"/>
                <w:szCs w:val="28"/>
              </w:rPr>
              <w:t xml:space="preserve">根据实际情况，将可能发生地质灾害的重点隐患点受威胁的人员转移避让。 </w:t>
            </w:r>
          </w:p>
          <w:p w14:paraId="38BDF15C">
            <w:pPr>
              <w:spacing w:line="400" w:lineRule="exact"/>
              <w:ind w:firstLine="560" w:firstLineChars="200"/>
              <w:rPr>
                <w:rFonts w:ascii="宋体" w:hAnsi="宋体" w:cs="宋体"/>
                <w:sz w:val="28"/>
                <w:szCs w:val="28"/>
              </w:rPr>
            </w:pPr>
            <w:r>
              <w:rPr>
                <w:rFonts w:ascii="宋体" w:hAnsi="宋体" w:cs="宋体"/>
                <w:sz w:val="28"/>
                <w:szCs w:val="28"/>
              </w:rPr>
              <w:t xml:space="preserve">2.做好抢险准备，实行24 小时不间断巡查监测。 </w:t>
            </w:r>
          </w:p>
          <w:p w14:paraId="7ED9CFB7">
            <w:pPr>
              <w:spacing w:line="400" w:lineRule="exact"/>
              <w:ind w:firstLine="560" w:firstLineChars="200"/>
              <w:rPr>
                <w:rFonts w:ascii="宋体" w:hAnsi="宋体" w:cs="宋体"/>
                <w:sz w:val="28"/>
                <w:szCs w:val="28"/>
              </w:rPr>
            </w:pPr>
            <w:r>
              <w:rPr>
                <w:rFonts w:ascii="宋体" w:hAnsi="宋体" w:cs="宋体"/>
                <w:sz w:val="28"/>
                <w:szCs w:val="28"/>
              </w:rPr>
              <w:t>3.</w:t>
            </w:r>
            <w:r>
              <w:rPr>
                <w:rFonts w:hint="eastAsia" w:ascii="宋体" w:hAnsi="宋体" w:cs="宋体"/>
                <w:sz w:val="28"/>
                <w:szCs w:val="28"/>
                <w:lang w:eastAsia="zh-CN"/>
              </w:rPr>
              <w:t>县、乡（镇）</w:t>
            </w:r>
            <w:r>
              <w:rPr>
                <w:rFonts w:ascii="宋体" w:hAnsi="宋体" w:cs="宋体"/>
                <w:sz w:val="28"/>
                <w:szCs w:val="28"/>
              </w:rPr>
              <w:t>及相关部门对预警区域预警措施落实情况进行督促检查。</w:t>
            </w:r>
          </w:p>
        </w:tc>
      </w:tr>
    </w:tbl>
    <w:p w14:paraId="7C3C3F8A">
      <w:pPr>
        <w:pStyle w:val="4"/>
        <w:ind w:firstLine="0" w:firstLineChars="0"/>
        <w:rPr>
          <w:rFonts w:hint="eastAsia" w:ascii="黑体" w:hAnsi="黑体" w:eastAsia="黑体" w:cs="黑体"/>
          <w:b w:val="0"/>
          <w:bCs/>
          <w:kern w:val="2"/>
          <w:sz w:val="32"/>
          <w:szCs w:val="32"/>
          <w:lang w:val="en-US" w:eastAsia="zh-CN" w:bidi="ar-SA"/>
        </w:rPr>
      </w:pPr>
      <w:r>
        <w:rPr>
          <w:rFonts w:hint="eastAsia" w:ascii="黑体" w:hAnsi="黑体" w:eastAsia="黑体" w:cs="黑体"/>
          <w:sz w:val="32"/>
          <w:szCs w:val="32"/>
        </w:rPr>
        <w:t>附件6</w:t>
      </w:r>
    </w:p>
    <w:p w14:paraId="52636CC0">
      <w:pPr>
        <w:pStyle w:val="3"/>
        <w:spacing w:beforeLines="50" w:afterLines="50" w:line="560" w:lineRule="exact"/>
        <w:jc w:val="center"/>
        <w:rPr>
          <w:rFonts w:hint="eastAsia" w:ascii="方正小标宋简体" w:hAnsi="方正小标宋简体" w:eastAsia="方正小标宋简体" w:cs="方正小标宋简体"/>
          <w:b w:val="0"/>
          <w:bCs/>
          <w:kern w:val="2"/>
          <w:sz w:val="44"/>
          <w:szCs w:val="44"/>
          <w:lang w:val="en-US" w:eastAsia="zh-CN" w:bidi="ar-SA"/>
        </w:rPr>
      </w:pPr>
      <w:bookmarkStart w:id="97" w:name="_Toc5747"/>
      <w:r>
        <w:rPr>
          <w:rFonts w:hint="eastAsia" w:ascii="方正小标宋简体" w:hAnsi="方正小标宋简体" w:eastAsia="方正小标宋简体" w:cs="方正小标宋简体"/>
          <w:b w:val="0"/>
          <w:bCs/>
          <w:kern w:val="2"/>
          <w:sz w:val="44"/>
          <w:szCs w:val="44"/>
          <w:lang w:val="en-US" w:eastAsia="zh-CN" w:bidi="ar-SA"/>
        </w:rPr>
        <w:t>沁县地质灾害应急响应条件</w:t>
      </w:r>
      <w:bookmarkEnd w:id="97"/>
    </w:p>
    <w:tbl>
      <w:tblPr>
        <w:tblStyle w:val="13"/>
        <w:tblW w:w="13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3075"/>
        <w:gridCol w:w="3075"/>
        <w:gridCol w:w="3076"/>
        <w:gridCol w:w="3076"/>
      </w:tblGrid>
      <w:tr w14:paraId="3ABF9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96" w:type="dxa"/>
            <w:vAlign w:val="center"/>
          </w:tcPr>
          <w:p w14:paraId="6551918A">
            <w:pPr>
              <w:pStyle w:val="17"/>
              <w:ind w:left="0" w:leftChars="0" w:firstLine="0" w:firstLineChars="0"/>
              <w:jc w:val="center"/>
              <w:rPr>
                <w:rFonts w:ascii="黑体" w:hAnsi="黑体" w:eastAsia="黑体"/>
                <w:sz w:val="24"/>
                <w:szCs w:val="24"/>
              </w:rPr>
            </w:pPr>
            <w:r>
              <w:rPr>
                <w:rFonts w:hint="eastAsia" w:ascii="黑体" w:hAnsi="黑体" w:eastAsia="黑体"/>
                <w:sz w:val="24"/>
                <w:szCs w:val="24"/>
              </w:rPr>
              <w:t>级别</w:t>
            </w:r>
          </w:p>
        </w:tc>
        <w:tc>
          <w:tcPr>
            <w:tcW w:w="3075" w:type="dxa"/>
            <w:vAlign w:val="center"/>
          </w:tcPr>
          <w:p w14:paraId="5E6A9AEC">
            <w:pPr>
              <w:pStyle w:val="17"/>
              <w:ind w:left="0" w:leftChars="0" w:firstLine="0" w:firstLineChars="0"/>
              <w:jc w:val="center"/>
              <w:rPr>
                <w:rFonts w:ascii="黑体" w:hAnsi="黑体" w:eastAsia="黑体"/>
                <w:sz w:val="24"/>
                <w:szCs w:val="24"/>
              </w:rPr>
            </w:pPr>
            <w:r>
              <w:rPr>
                <w:rFonts w:hint="eastAsia" w:ascii="黑体" w:hAnsi="黑体" w:eastAsia="黑体"/>
                <w:sz w:val="24"/>
                <w:szCs w:val="24"/>
              </w:rPr>
              <w:t>一级响应</w:t>
            </w:r>
          </w:p>
        </w:tc>
        <w:tc>
          <w:tcPr>
            <w:tcW w:w="3075" w:type="dxa"/>
            <w:vAlign w:val="center"/>
          </w:tcPr>
          <w:p w14:paraId="64982457">
            <w:pPr>
              <w:pStyle w:val="17"/>
              <w:ind w:left="0" w:leftChars="0" w:firstLine="0" w:firstLineChars="0"/>
              <w:jc w:val="center"/>
              <w:rPr>
                <w:rFonts w:ascii="黑体" w:hAnsi="黑体" w:eastAsia="黑体"/>
                <w:sz w:val="24"/>
                <w:szCs w:val="24"/>
              </w:rPr>
            </w:pPr>
            <w:r>
              <w:rPr>
                <w:rFonts w:hint="eastAsia" w:ascii="黑体" w:hAnsi="黑体" w:eastAsia="黑体"/>
                <w:sz w:val="24"/>
                <w:szCs w:val="24"/>
              </w:rPr>
              <w:t>二级响应</w:t>
            </w:r>
          </w:p>
        </w:tc>
        <w:tc>
          <w:tcPr>
            <w:tcW w:w="3076" w:type="dxa"/>
            <w:vAlign w:val="center"/>
          </w:tcPr>
          <w:p w14:paraId="1D6DCB9C">
            <w:pPr>
              <w:pStyle w:val="17"/>
              <w:ind w:left="0" w:leftChars="0" w:firstLine="0" w:firstLineChars="0"/>
              <w:jc w:val="center"/>
              <w:rPr>
                <w:rFonts w:ascii="黑体" w:hAnsi="黑体" w:eastAsia="黑体"/>
                <w:sz w:val="24"/>
                <w:szCs w:val="24"/>
              </w:rPr>
            </w:pPr>
            <w:r>
              <w:rPr>
                <w:rFonts w:hint="eastAsia" w:ascii="黑体" w:hAnsi="黑体" w:eastAsia="黑体"/>
                <w:sz w:val="24"/>
                <w:szCs w:val="24"/>
              </w:rPr>
              <w:t>三级响应</w:t>
            </w:r>
          </w:p>
        </w:tc>
        <w:tc>
          <w:tcPr>
            <w:tcW w:w="3076" w:type="dxa"/>
            <w:vAlign w:val="center"/>
          </w:tcPr>
          <w:p w14:paraId="560C263A">
            <w:pPr>
              <w:pStyle w:val="17"/>
              <w:ind w:left="0" w:leftChars="0" w:firstLine="0" w:firstLineChars="0"/>
              <w:jc w:val="center"/>
              <w:rPr>
                <w:rFonts w:ascii="黑体" w:hAnsi="黑体" w:eastAsia="黑体"/>
                <w:sz w:val="24"/>
                <w:szCs w:val="24"/>
              </w:rPr>
            </w:pPr>
            <w:r>
              <w:rPr>
                <w:rFonts w:hint="eastAsia" w:ascii="黑体" w:hAnsi="黑体" w:eastAsia="黑体"/>
                <w:sz w:val="24"/>
                <w:szCs w:val="24"/>
              </w:rPr>
              <w:t>四级响应</w:t>
            </w:r>
          </w:p>
        </w:tc>
      </w:tr>
      <w:tr w14:paraId="70F78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6" w:hRule="atLeast"/>
          <w:jc w:val="center"/>
        </w:trPr>
        <w:tc>
          <w:tcPr>
            <w:tcW w:w="996" w:type="dxa"/>
            <w:vAlign w:val="center"/>
          </w:tcPr>
          <w:p w14:paraId="2CA8D949">
            <w:pPr>
              <w:pStyle w:val="17"/>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rPr>
                <w:rFonts w:ascii="黑体" w:hAnsi="黑体" w:eastAsia="黑体"/>
                <w:sz w:val="28"/>
                <w:szCs w:val="28"/>
              </w:rPr>
            </w:pPr>
            <w:r>
              <w:rPr>
                <w:rFonts w:hint="eastAsia" w:ascii="黑体" w:hAnsi="黑体" w:eastAsia="黑体"/>
                <w:sz w:val="28"/>
                <w:szCs w:val="28"/>
              </w:rPr>
              <w:t>响</w:t>
            </w:r>
          </w:p>
          <w:p w14:paraId="4C056E20">
            <w:pPr>
              <w:pStyle w:val="17"/>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rPr>
                <w:rFonts w:ascii="黑体" w:hAnsi="黑体" w:eastAsia="黑体"/>
                <w:sz w:val="28"/>
                <w:szCs w:val="28"/>
              </w:rPr>
            </w:pPr>
            <w:r>
              <w:rPr>
                <w:rFonts w:hint="eastAsia" w:ascii="黑体" w:hAnsi="黑体" w:eastAsia="黑体"/>
                <w:sz w:val="28"/>
                <w:szCs w:val="28"/>
              </w:rPr>
              <w:t>应</w:t>
            </w:r>
          </w:p>
          <w:p w14:paraId="31A42F09">
            <w:pPr>
              <w:pStyle w:val="17"/>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rPr>
                <w:rFonts w:ascii="黑体" w:hAnsi="黑体" w:eastAsia="黑体"/>
                <w:sz w:val="28"/>
                <w:szCs w:val="28"/>
              </w:rPr>
            </w:pPr>
            <w:r>
              <w:rPr>
                <w:rFonts w:hint="eastAsia" w:ascii="黑体" w:hAnsi="黑体" w:eastAsia="黑体"/>
                <w:sz w:val="28"/>
                <w:szCs w:val="28"/>
              </w:rPr>
              <w:t>条</w:t>
            </w:r>
          </w:p>
          <w:p w14:paraId="79802DE2">
            <w:pPr>
              <w:pStyle w:val="17"/>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rPr>
                <w:sz w:val="28"/>
                <w:szCs w:val="28"/>
              </w:rPr>
            </w:pPr>
            <w:r>
              <w:rPr>
                <w:rFonts w:hint="eastAsia" w:ascii="黑体" w:hAnsi="黑体" w:eastAsia="黑体"/>
                <w:sz w:val="28"/>
                <w:szCs w:val="28"/>
              </w:rPr>
              <w:t>件</w:t>
            </w:r>
          </w:p>
        </w:tc>
        <w:tc>
          <w:tcPr>
            <w:tcW w:w="3075" w:type="dxa"/>
          </w:tcPr>
          <w:p w14:paraId="6ECFABC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符合以下情形之一时，启动</w:t>
            </w:r>
            <w:r>
              <w:rPr>
                <w:rFonts w:hint="eastAsia"/>
                <w:sz w:val="28"/>
                <w:szCs w:val="28"/>
              </w:rPr>
              <w:t>一</w:t>
            </w:r>
            <w:r>
              <w:rPr>
                <w:sz w:val="28"/>
                <w:szCs w:val="28"/>
              </w:rPr>
              <w:t>级响应：</w:t>
            </w:r>
          </w:p>
          <w:p w14:paraId="62F0553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1.出现受灾害威胁，需避险转移人数在100以上300人以下的中型地质灾害险情；</w:t>
            </w:r>
          </w:p>
          <w:p w14:paraId="6FB4026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2.出现受灾害威胁，潜在经济损失500 万元以上3000万元以下的中型地质灾害险情；</w:t>
            </w:r>
          </w:p>
          <w:p w14:paraId="00011FD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3.因灾死亡（含失联）3人以上6人以下的中型地质灾害险情；</w:t>
            </w:r>
          </w:p>
          <w:p w14:paraId="256E35F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4.因灾造成直接经济损失100万元以上300万元以下的中型地质灾害灾情；</w:t>
            </w:r>
          </w:p>
          <w:p w14:paraId="213518D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5.</w:t>
            </w:r>
            <w:r>
              <w:rPr>
                <w:rFonts w:hint="eastAsia"/>
                <w:sz w:val="28"/>
                <w:szCs w:val="28"/>
              </w:rPr>
              <w:t>县</w:t>
            </w:r>
            <w:r>
              <w:rPr>
                <w:sz w:val="28"/>
                <w:szCs w:val="28"/>
              </w:rPr>
              <w:t>指挥部认为需要启动</w:t>
            </w:r>
            <w:r>
              <w:rPr>
                <w:rFonts w:hint="eastAsia"/>
                <w:sz w:val="28"/>
                <w:szCs w:val="28"/>
              </w:rPr>
              <w:t>一</w:t>
            </w:r>
            <w:r>
              <w:rPr>
                <w:sz w:val="28"/>
                <w:szCs w:val="28"/>
              </w:rPr>
              <w:t>级响应的其他情形。</w:t>
            </w:r>
          </w:p>
        </w:tc>
        <w:tc>
          <w:tcPr>
            <w:tcW w:w="3075" w:type="dxa"/>
          </w:tcPr>
          <w:p w14:paraId="5D50D44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符合以下情形之一时，启动</w:t>
            </w:r>
            <w:r>
              <w:rPr>
                <w:rFonts w:hint="eastAsia"/>
                <w:sz w:val="28"/>
                <w:szCs w:val="28"/>
              </w:rPr>
              <w:t>二</w:t>
            </w:r>
            <w:r>
              <w:rPr>
                <w:sz w:val="28"/>
                <w:szCs w:val="28"/>
              </w:rPr>
              <w:t>级响应：</w:t>
            </w:r>
          </w:p>
          <w:p w14:paraId="11F3A6C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1.出现受灾害威胁，需避险转移人数在50人以上100人以下的小型地质灾害险情；</w:t>
            </w:r>
          </w:p>
          <w:p w14:paraId="11D1F50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2.出现受灾害威胁，潜在经济损失 300 万元以上500万元以下的小型地质灾害险情；</w:t>
            </w:r>
          </w:p>
          <w:p w14:paraId="7AE026C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3.因灾死亡（含失联）3人以下的小型地质灾害险情；</w:t>
            </w:r>
          </w:p>
          <w:p w14:paraId="11C794AB">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4.因灾造成直接经济损失50万元以上100 以下的小型地质灾害灾情；</w:t>
            </w:r>
          </w:p>
          <w:p w14:paraId="78B5820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5.</w:t>
            </w:r>
            <w:r>
              <w:rPr>
                <w:rFonts w:hint="eastAsia"/>
                <w:sz w:val="28"/>
                <w:szCs w:val="28"/>
              </w:rPr>
              <w:t>县</w:t>
            </w:r>
            <w:r>
              <w:rPr>
                <w:sz w:val="28"/>
                <w:szCs w:val="28"/>
              </w:rPr>
              <w:t>指挥部认为需要启动</w:t>
            </w:r>
            <w:r>
              <w:rPr>
                <w:rFonts w:hint="eastAsia"/>
                <w:sz w:val="28"/>
                <w:szCs w:val="28"/>
              </w:rPr>
              <w:t>二</w:t>
            </w:r>
            <w:r>
              <w:rPr>
                <w:sz w:val="28"/>
                <w:szCs w:val="28"/>
              </w:rPr>
              <w:t>级响应的其他情形。</w:t>
            </w:r>
          </w:p>
        </w:tc>
        <w:tc>
          <w:tcPr>
            <w:tcW w:w="3076" w:type="dxa"/>
          </w:tcPr>
          <w:p w14:paraId="29FB5E5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符合以下情形之一时，启动</w:t>
            </w:r>
            <w:r>
              <w:rPr>
                <w:rFonts w:hint="eastAsia"/>
                <w:sz w:val="28"/>
                <w:szCs w:val="28"/>
              </w:rPr>
              <w:t>三</w:t>
            </w:r>
            <w:r>
              <w:rPr>
                <w:sz w:val="28"/>
                <w:szCs w:val="28"/>
              </w:rPr>
              <w:t>级响应：</w:t>
            </w:r>
          </w:p>
          <w:p w14:paraId="034E4A5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1.出现受灾害威胁，需避险转移人数在 50 人以下</w:t>
            </w:r>
            <w:r>
              <w:rPr>
                <w:rFonts w:hint="eastAsia"/>
                <w:sz w:val="28"/>
                <w:szCs w:val="28"/>
              </w:rPr>
              <w:t>10以上</w:t>
            </w:r>
            <w:r>
              <w:rPr>
                <w:sz w:val="28"/>
                <w:szCs w:val="28"/>
              </w:rPr>
              <w:t>的小型地质灾害险情；</w:t>
            </w:r>
          </w:p>
          <w:p w14:paraId="39E80EF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2.出现受灾害威胁，潜在经济损失300 万元以下</w:t>
            </w:r>
            <w:r>
              <w:rPr>
                <w:rFonts w:hint="eastAsia"/>
                <w:sz w:val="28"/>
                <w:szCs w:val="28"/>
              </w:rPr>
              <w:t>100万以上</w:t>
            </w:r>
            <w:r>
              <w:rPr>
                <w:sz w:val="28"/>
                <w:szCs w:val="28"/>
              </w:rPr>
              <w:t>的小型地质灾害险情；</w:t>
            </w:r>
          </w:p>
          <w:p w14:paraId="3AC59F22">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3.因灾造成直接经济损失 50万元以下</w:t>
            </w:r>
            <w:r>
              <w:rPr>
                <w:rFonts w:hint="eastAsia"/>
                <w:sz w:val="28"/>
                <w:szCs w:val="28"/>
              </w:rPr>
              <w:t>30万以上</w:t>
            </w:r>
            <w:r>
              <w:rPr>
                <w:sz w:val="28"/>
                <w:szCs w:val="28"/>
              </w:rPr>
              <w:t>的小型地质灾害灾情；</w:t>
            </w:r>
          </w:p>
          <w:p w14:paraId="4056A14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4.</w:t>
            </w:r>
            <w:r>
              <w:rPr>
                <w:rFonts w:hint="eastAsia"/>
                <w:sz w:val="28"/>
                <w:szCs w:val="28"/>
              </w:rPr>
              <w:t>现场指挥部</w:t>
            </w:r>
            <w:r>
              <w:rPr>
                <w:sz w:val="28"/>
                <w:szCs w:val="28"/>
              </w:rPr>
              <w:t>认为需要启动</w:t>
            </w:r>
            <w:r>
              <w:rPr>
                <w:rFonts w:hint="eastAsia"/>
                <w:sz w:val="28"/>
                <w:szCs w:val="28"/>
              </w:rPr>
              <w:t>三</w:t>
            </w:r>
            <w:r>
              <w:rPr>
                <w:sz w:val="28"/>
                <w:szCs w:val="28"/>
              </w:rPr>
              <w:t>级响应的其他情形。</w:t>
            </w:r>
          </w:p>
        </w:tc>
        <w:tc>
          <w:tcPr>
            <w:tcW w:w="3076" w:type="dxa"/>
          </w:tcPr>
          <w:p w14:paraId="7B825B0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符合以下情形之一时，启动</w:t>
            </w:r>
            <w:r>
              <w:rPr>
                <w:rFonts w:hint="eastAsia"/>
                <w:sz w:val="28"/>
                <w:szCs w:val="28"/>
              </w:rPr>
              <w:t>四</w:t>
            </w:r>
            <w:r>
              <w:rPr>
                <w:sz w:val="28"/>
                <w:szCs w:val="28"/>
              </w:rPr>
              <w:t>级响应：</w:t>
            </w:r>
          </w:p>
          <w:p w14:paraId="0EC7FD5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 xml:space="preserve">1.出现受灾害威胁，需避险转移人数在 </w:t>
            </w:r>
            <w:r>
              <w:rPr>
                <w:rFonts w:hint="eastAsia"/>
                <w:sz w:val="28"/>
                <w:szCs w:val="28"/>
              </w:rPr>
              <w:t>10</w:t>
            </w:r>
            <w:r>
              <w:rPr>
                <w:sz w:val="28"/>
                <w:szCs w:val="28"/>
              </w:rPr>
              <w:t>人以下的小型地质灾害险情；</w:t>
            </w:r>
          </w:p>
          <w:p w14:paraId="42BCC20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2.出现受灾害威胁，潜在经济损失</w:t>
            </w:r>
            <w:r>
              <w:rPr>
                <w:rFonts w:hint="eastAsia"/>
                <w:sz w:val="28"/>
                <w:szCs w:val="28"/>
              </w:rPr>
              <w:t>100</w:t>
            </w:r>
            <w:r>
              <w:rPr>
                <w:sz w:val="28"/>
                <w:szCs w:val="28"/>
              </w:rPr>
              <w:t>万元以下的小型地质灾害险情；</w:t>
            </w:r>
          </w:p>
          <w:p w14:paraId="258159CE">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3.因灾造成直接经济损</w:t>
            </w:r>
            <w:r>
              <w:rPr>
                <w:rFonts w:hint="eastAsia"/>
                <w:sz w:val="28"/>
                <w:szCs w:val="28"/>
              </w:rPr>
              <w:t>30</w:t>
            </w:r>
            <w:r>
              <w:rPr>
                <w:sz w:val="28"/>
                <w:szCs w:val="28"/>
              </w:rPr>
              <w:t>万元以下的小型地质灾害灾情；</w:t>
            </w:r>
          </w:p>
          <w:p w14:paraId="3F8BB79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280" w:lineRule="exact"/>
              <w:ind w:left="0" w:leftChars="0" w:firstLine="420"/>
              <w:textAlignment w:val="auto"/>
              <w:rPr>
                <w:sz w:val="28"/>
                <w:szCs w:val="28"/>
              </w:rPr>
            </w:pPr>
            <w:r>
              <w:rPr>
                <w:sz w:val="28"/>
                <w:szCs w:val="28"/>
              </w:rPr>
              <w:t>4.</w:t>
            </w:r>
            <w:r>
              <w:rPr>
                <w:rFonts w:hint="eastAsia"/>
                <w:sz w:val="28"/>
                <w:szCs w:val="28"/>
              </w:rPr>
              <w:t>县</w:t>
            </w:r>
            <w:r>
              <w:rPr>
                <w:sz w:val="28"/>
                <w:szCs w:val="28"/>
              </w:rPr>
              <w:t>指挥部办公室认为需要启动</w:t>
            </w:r>
            <w:r>
              <w:rPr>
                <w:rFonts w:hint="eastAsia"/>
                <w:sz w:val="28"/>
                <w:szCs w:val="28"/>
              </w:rPr>
              <w:t>四</w:t>
            </w:r>
            <w:r>
              <w:rPr>
                <w:sz w:val="28"/>
                <w:szCs w:val="28"/>
              </w:rPr>
              <w:t>级响应的其他情形。</w:t>
            </w:r>
          </w:p>
        </w:tc>
      </w:tr>
    </w:tbl>
    <w:p w14:paraId="7228AE25">
      <w:pPr>
        <w:pStyle w:val="17"/>
        <w:ind w:left="0" w:leftChars="0" w:firstLine="0" w:firstLineChars="0"/>
        <w:sectPr>
          <w:pgSz w:w="16838" w:h="11906" w:orient="landscape"/>
          <w:pgMar w:top="1644" w:right="2098" w:bottom="1644" w:left="1985" w:header="0" w:footer="1361" w:gutter="0"/>
          <w:pgNumType w:fmt="numberInDash"/>
          <w:cols w:space="720" w:num="1"/>
          <w:docGrid w:type="linesAndChars" w:linePitch="318" w:charSpace="39"/>
        </w:sectPr>
      </w:pPr>
    </w:p>
    <w:p w14:paraId="1483503B">
      <w:pPr>
        <w:spacing w:line="560" w:lineRule="exact"/>
        <w:rPr>
          <w:rFonts w:ascii="方正小标宋简体" w:hAnsi="方正小标宋简体" w:eastAsia="方正小标宋简体" w:cs="方正小标宋简体"/>
          <w:bCs/>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A6D46">
    <w:pPr>
      <w:pStyle w:val="7"/>
      <w:tabs>
        <w:tab w:val="center" w:pos="4422"/>
        <w:tab w:val="right" w:pos="8965"/>
      </w:tabs>
      <w:spacing w:line="240" w:lineRule="exact"/>
      <w:jc w:val="left"/>
      <w:rPr>
        <w:sz w:val="28"/>
        <w:szCs w:val="28"/>
      </w:rPr>
    </w:pPr>
    <w:r>
      <w:rPr>
        <w:sz w:val="2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D30E56">
                          <w:pPr>
                            <w:pStyle w:val="7"/>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3D30E56">
                    <w:pPr>
                      <w:pStyle w:val="7"/>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29DF154">
                          <w:pPr>
                            <w:pStyle w:val="4"/>
                            <w:ind w:firstLine="0" w:firstLineChars="0"/>
                          </w:pPr>
                        </w:p>
                      </w:txbxContent>
                    </wps:txbx>
                    <wps:bodyPr wrap="none" lIns="0" tIns="0" rIns="0" bIns="0" upright="1">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4OZsnM0BAACnAwAADgAAAAAAAAABACAAAAAeAQAAZHJzL2Uy&#10;b0RvYy54bWxQSwUGAAAAAAYABgBZAQAAXQUAAAAA&#10;">
              <v:fill on="f" focussize="0,0"/>
              <v:stroke on="f"/>
              <v:imagedata o:title=""/>
              <o:lock v:ext="edit" aspectratio="f"/>
              <v:textbox inset="0mm,0mm,0mm,0mm" style="mso-fit-shape-to-text:t;">
                <w:txbxContent>
                  <w:p w14:paraId="529DF154">
                    <w:pPr>
                      <w:pStyle w:val="4"/>
                      <w:ind w:firstLine="0" w:firstLineChars="0"/>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mirrorMargins w:val="1"/>
  <w:bordersDoNotSurroundHeader w:val="1"/>
  <w:bordersDoNotSurroundFooter w:val="1"/>
  <w:documentProtection w:enforcement="0"/>
  <w:defaultTabStop w:val="420"/>
  <w:drawingGridHorizontalSpacing w:val="158"/>
  <w:drawingGridVerticalSpacing w:val="290"/>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TMzMDVmNGFmYTE4NGJhYTI2MmNiZmRhMGYwMTkifQ=="/>
  </w:docVars>
  <w:rsids>
    <w:rsidRoot w:val="00462591"/>
    <w:rsid w:val="00065BB8"/>
    <w:rsid w:val="000B59CE"/>
    <w:rsid w:val="000E3B0C"/>
    <w:rsid w:val="000F7A43"/>
    <w:rsid w:val="001600DD"/>
    <w:rsid w:val="00174BEA"/>
    <w:rsid w:val="00216155"/>
    <w:rsid w:val="00293ABD"/>
    <w:rsid w:val="003138A3"/>
    <w:rsid w:val="003155B1"/>
    <w:rsid w:val="003359CC"/>
    <w:rsid w:val="003479FF"/>
    <w:rsid w:val="00397F7B"/>
    <w:rsid w:val="003D484F"/>
    <w:rsid w:val="003E2DF6"/>
    <w:rsid w:val="00436C26"/>
    <w:rsid w:val="00462591"/>
    <w:rsid w:val="004A1679"/>
    <w:rsid w:val="004C705C"/>
    <w:rsid w:val="00546BEA"/>
    <w:rsid w:val="005E04E5"/>
    <w:rsid w:val="00607046"/>
    <w:rsid w:val="00612E1A"/>
    <w:rsid w:val="00633F71"/>
    <w:rsid w:val="007A4B90"/>
    <w:rsid w:val="00830337"/>
    <w:rsid w:val="009C3170"/>
    <w:rsid w:val="00A22B3C"/>
    <w:rsid w:val="00B23CF4"/>
    <w:rsid w:val="00B34BA7"/>
    <w:rsid w:val="00B40952"/>
    <w:rsid w:val="00B7062D"/>
    <w:rsid w:val="00B76263"/>
    <w:rsid w:val="00BA7200"/>
    <w:rsid w:val="00C55D10"/>
    <w:rsid w:val="00C82B28"/>
    <w:rsid w:val="00CF222A"/>
    <w:rsid w:val="00DD5558"/>
    <w:rsid w:val="00DF38D2"/>
    <w:rsid w:val="00EA7627"/>
    <w:rsid w:val="00EC21EB"/>
    <w:rsid w:val="00EE0722"/>
    <w:rsid w:val="00F14C7C"/>
    <w:rsid w:val="00FA15D5"/>
    <w:rsid w:val="00FB07DA"/>
    <w:rsid w:val="00FC7D3B"/>
    <w:rsid w:val="00FE7BEA"/>
    <w:rsid w:val="029C3393"/>
    <w:rsid w:val="04CD1DAD"/>
    <w:rsid w:val="058A5E9A"/>
    <w:rsid w:val="061709E9"/>
    <w:rsid w:val="067F229B"/>
    <w:rsid w:val="06DA11E7"/>
    <w:rsid w:val="072950F8"/>
    <w:rsid w:val="0A1C2362"/>
    <w:rsid w:val="0B3A2DA1"/>
    <w:rsid w:val="0C9475FE"/>
    <w:rsid w:val="0DC27F70"/>
    <w:rsid w:val="0E1F5157"/>
    <w:rsid w:val="0EFA2531"/>
    <w:rsid w:val="0F5F0F3E"/>
    <w:rsid w:val="10C20520"/>
    <w:rsid w:val="11E04EEF"/>
    <w:rsid w:val="11FD3782"/>
    <w:rsid w:val="121A5AEE"/>
    <w:rsid w:val="129616A4"/>
    <w:rsid w:val="12B71AE0"/>
    <w:rsid w:val="130E627A"/>
    <w:rsid w:val="137C7A6E"/>
    <w:rsid w:val="14BF4085"/>
    <w:rsid w:val="1545206E"/>
    <w:rsid w:val="17F72AB1"/>
    <w:rsid w:val="18E11E1D"/>
    <w:rsid w:val="18FA4209"/>
    <w:rsid w:val="192A241D"/>
    <w:rsid w:val="19862579"/>
    <w:rsid w:val="1AD305A3"/>
    <w:rsid w:val="1B672E48"/>
    <w:rsid w:val="1BB035E9"/>
    <w:rsid w:val="1C646FED"/>
    <w:rsid w:val="1DA46695"/>
    <w:rsid w:val="1E864512"/>
    <w:rsid w:val="1EE055DB"/>
    <w:rsid w:val="1F38650F"/>
    <w:rsid w:val="20601879"/>
    <w:rsid w:val="21E655DC"/>
    <w:rsid w:val="225A4CF3"/>
    <w:rsid w:val="228610D7"/>
    <w:rsid w:val="22AC3BF2"/>
    <w:rsid w:val="22E645BD"/>
    <w:rsid w:val="233A3A07"/>
    <w:rsid w:val="23E12CD1"/>
    <w:rsid w:val="25214D21"/>
    <w:rsid w:val="2584633F"/>
    <w:rsid w:val="261C4494"/>
    <w:rsid w:val="264B2F4F"/>
    <w:rsid w:val="276F0CC4"/>
    <w:rsid w:val="29465AEF"/>
    <w:rsid w:val="2A747545"/>
    <w:rsid w:val="2AE942AA"/>
    <w:rsid w:val="2B075DBE"/>
    <w:rsid w:val="2CD34F37"/>
    <w:rsid w:val="2D24188A"/>
    <w:rsid w:val="2EED6B64"/>
    <w:rsid w:val="2FA13583"/>
    <w:rsid w:val="2FE330D2"/>
    <w:rsid w:val="30320179"/>
    <w:rsid w:val="31F67A47"/>
    <w:rsid w:val="33E52369"/>
    <w:rsid w:val="34860BB4"/>
    <w:rsid w:val="3559010F"/>
    <w:rsid w:val="35EA38E5"/>
    <w:rsid w:val="371178C4"/>
    <w:rsid w:val="37A53650"/>
    <w:rsid w:val="387E0FDF"/>
    <w:rsid w:val="38D0380A"/>
    <w:rsid w:val="394A5B52"/>
    <w:rsid w:val="3A2B6835"/>
    <w:rsid w:val="3AD73250"/>
    <w:rsid w:val="3DFC1C4E"/>
    <w:rsid w:val="407D0D85"/>
    <w:rsid w:val="414D1097"/>
    <w:rsid w:val="41E4081A"/>
    <w:rsid w:val="41FD68F0"/>
    <w:rsid w:val="442006A4"/>
    <w:rsid w:val="44440B49"/>
    <w:rsid w:val="444F753D"/>
    <w:rsid w:val="452157C3"/>
    <w:rsid w:val="460A66C2"/>
    <w:rsid w:val="494F1379"/>
    <w:rsid w:val="4959670F"/>
    <w:rsid w:val="4A065EBE"/>
    <w:rsid w:val="4A631DE2"/>
    <w:rsid w:val="4A7F4E6E"/>
    <w:rsid w:val="4A9346C4"/>
    <w:rsid w:val="4AF95B02"/>
    <w:rsid w:val="4BFEC9C4"/>
    <w:rsid w:val="4C87535C"/>
    <w:rsid w:val="4D6B7030"/>
    <w:rsid w:val="4EAA43EA"/>
    <w:rsid w:val="4FFE5AE9"/>
    <w:rsid w:val="5047465D"/>
    <w:rsid w:val="507401D1"/>
    <w:rsid w:val="514357A5"/>
    <w:rsid w:val="530C0681"/>
    <w:rsid w:val="549F6F41"/>
    <w:rsid w:val="550A7260"/>
    <w:rsid w:val="55C8563E"/>
    <w:rsid w:val="55CB0770"/>
    <w:rsid w:val="55FB7530"/>
    <w:rsid w:val="56725887"/>
    <w:rsid w:val="570F3B8E"/>
    <w:rsid w:val="58F6016B"/>
    <w:rsid w:val="59267861"/>
    <w:rsid w:val="5BE50D15"/>
    <w:rsid w:val="5C16567F"/>
    <w:rsid w:val="5C3E7946"/>
    <w:rsid w:val="5C971938"/>
    <w:rsid w:val="5CE74894"/>
    <w:rsid w:val="5DF510BD"/>
    <w:rsid w:val="5EFA20F8"/>
    <w:rsid w:val="605F6215"/>
    <w:rsid w:val="6181761D"/>
    <w:rsid w:val="629F26E3"/>
    <w:rsid w:val="631B16D1"/>
    <w:rsid w:val="65323E9E"/>
    <w:rsid w:val="65AF0F13"/>
    <w:rsid w:val="65F06870"/>
    <w:rsid w:val="666445B4"/>
    <w:rsid w:val="673B7F17"/>
    <w:rsid w:val="677E58F0"/>
    <w:rsid w:val="68483124"/>
    <w:rsid w:val="6886597E"/>
    <w:rsid w:val="68B90674"/>
    <w:rsid w:val="68B97345"/>
    <w:rsid w:val="6966360B"/>
    <w:rsid w:val="6A1142FB"/>
    <w:rsid w:val="6CF11AA4"/>
    <w:rsid w:val="6CFC0D9E"/>
    <w:rsid w:val="6DEE183F"/>
    <w:rsid w:val="6E003600"/>
    <w:rsid w:val="703D260A"/>
    <w:rsid w:val="72517B2B"/>
    <w:rsid w:val="72E36468"/>
    <w:rsid w:val="73594034"/>
    <w:rsid w:val="743C2446"/>
    <w:rsid w:val="748F4E8E"/>
    <w:rsid w:val="74987C9E"/>
    <w:rsid w:val="751936E8"/>
    <w:rsid w:val="75DA1B08"/>
    <w:rsid w:val="7778076D"/>
    <w:rsid w:val="78E06FD0"/>
    <w:rsid w:val="79827B06"/>
    <w:rsid w:val="79C74A9A"/>
    <w:rsid w:val="7AAE7AED"/>
    <w:rsid w:val="7AE70BAE"/>
    <w:rsid w:val="7AEB3481"/>
    <w:rsid w:val="7C2B3C5E"/>
    <w:rsid w:val="7CB63E70"/>
    <w:rsid w:val="7D0E7D1F"/>
    <w:rsid w:val="7D1925A3"/>
    <w:rsid w:val="7D577A03"/>
    <w:rsid w:val="7DCF239E"/>
    <w:rsid w:val="7E8A734D"/>
    <w:rsid w:val="7ECC72E9"/>
    <w:rsid w:val="CE30D493"/>
    <w:rsid w:val="CEFF9D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99"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8"/>
    </w:rPr>
  </w:style>
  <w:style w:type="paragraph" w:styleId="5">
    <w:name w:val="Body Text"/>
    <w:basedOn w:val="1"/>
    <w:qFormat/>
    <w:uiPriority w:val="1"/>
    <w:rPr>
      <w:sz w:val="32"/>
      <w:szCs w:val="32"/>
    </w:rPr>
  </w:style>
  <w:style w:type="paragraph" w:styleId="6">
    <w:name w:val="Balloon Text"/>
    <w:basedOn w:val="1"/>
    <w:link w:val="23"/>
    <w:qFormat/>
    <w:uiPriority w:val="0"/>
    <w:rPr>
      <w:sz w:val="18"/>
      <w:szCs w:val="18"/>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style>
  <w:style w:type="paragraph" w:styleId="10">
    <w:name w:val="toc 2"/>
    <w:basedOn w:val="1"/>
    <w:next w:val="1"/>
    <w:qFormat/>
    <w:uiPriority w:val="39"/>
    <w:pPr>
      <w:tabs>
        <w:tab w:val="right" w:leader="dot" w:pos="8608"/>
      </w:tabs>
      <w:spacing w:line="420" w:lineRule="exact"/>
      <w:ind w:left="420" w:leftChars="200"/>
    </w:pPr>
  </w:style>
  <w:style w:type="paragraph" w:styleId="11">
    <w:name w:val="Normal (Web)"/>
    <w:basedOn w:val="1"/>
    <w:next w:val="1"/>
    <w:qFormat/>
    <w:uiPriority w:val="0"/>
    <w:pPr>
      <w:spacing w:before="100" w:beforeAutospacing="1" w:after="100" w:afterAutospacing="1"/>
      <w:jc w:val="left"/>
    </w:pPr>
    <w:rPr>
      <w:rFonts w:ascii="Times New Roman" w:hAnsi="Times New Roman" w:eastAsia="宋体" w:cs="Times New Roman"/>
      <w:kern w:val="0"/>
      <w:sz w:val="24"/>
    </w:rPr>
  </w:style>
  <w:style w:type="table" w:styleId="13">
    <w:name w:val="Table Grid"/>
    <w:basedOn w:val="12"/>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7">
    <w:name w:val="正文首行缩进 21"/>
    <w:basedOn w:val="18"/>
    <w:next w:val="11"/>
    <w:qFormat/>
    <w:uiPriority w:val="0"/>
    <w:pPr>
      <w:spacing w:before="100" w:beforeAutospacing="1" w:after="100" w:afterAutospacing="1"/>
      <w:ind w:firstLine="200" w:firstLineChars="200"/>
    </w:pPr>
    <w:rPr>
      <w:szCs w:val="21"/>
    </w:rPr>
  </w:style>
  <w:style w:type="paragraph" w:customStyle="1" w:styleId="18">
    <w:name w:val="正文文本缩进1"/>
    <w:basedOn w:val="1"/>
    <w:qFormat/>
    <w:uiPriority w:val="0"/>
    <w:pPr>
      <w:ind w:left="200" w:leftChars="200"/>
    </w:pPr>
    <w:rPr>
      <w:rFonts w:ascii="Calibri" w:hAnsi="Calibri" w:eastAsia="宋体"/>
    </w:rPr>
  </w:style>
  <w:style w:type="paragraph" w:customStyle="1" w:styleId="19">
    <w:name w:val="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0">
    <w:name w:val="Table Paragraph"/>
    <w:basedOn w:val="1"/>
    <w:qFormat/>
    <w:uiPriority w:val="1"/>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23">
    <w:name w:val="批注框文本 Char"/>
    <w:basedOn w:val="14"/>
    <w:link w:val="6"/>
    <w:qFormat/>
    <w:uiPriority w:val="0"/>
    <w:rPr>
      <w:kern w:val="2"/>
      <w:sz w:val="18"/>
      <w:szCs w:val="18"/>
    </w:rPr>
  </w:style>
  <w:style w:type="paragraph" w:customStyle="1" w:styleId="24">
    <w:name w:val="其他 (3)"/>
    <w:basedOn w:val="1"/>
    <w:qFormat/>
    <w:uiPriority w:val="0"/>
    <w:pPr>
      <w:shd w:val="clear" w:color="auto" w:fill="FFFFFF"/>
    </w:pPr>
    <w:rPr>
      <w:rFonts w:ascii="MingLiU" w:hAnsi="MingLiU" w:eastAsia="MingLiU" w:cs="MingLiU"/>
      <w:sz w:val="20"/>
      <w:szCs w:val="20"/>
      <w:lang w:val="zh-CN" w:bidi="zh-CN"/>
    </w:rPr>
  </w:style>
  <w:style w:type="paragraph" w:customStyle="1" w:styleId="25">
    <w:name w:val="其他"/>
    <w:basedOn w:val="1"/>
    <w:qFormat/>
    <w:uiPriority w:val="0"/>
    <w:pPr>
      <w:shd w:val="clear" w:color="auto" w:fill="FFFFFF"/>
      <w:spacing w:line="401" w:lineRule="auto"/>
      <w:ind w:firstLine="400"/>
    </w:pPr>
    <w:rPr>
      <w:rFonts w:ascii="MingLiU" w:hAnsi="MingLiU" w:eastAsia="MingLiU" w:cs="MingLiU"/>
      <w:sz w:val="28"/>
      <w:szCs w:val="28"/>
      <w:lang w:val="zh-CN" w:bidi="zh-CN"/>
    </w:rPr>
  </w:style>
  <w:style w:type="character" w:customStyle="1" w:styleId="26">
    <w:name w:val="font01"/>
    <w:basedOn w:val="1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3175">
          <a:solidFill>
            <a:schemeClr val="tx1"/>
          </a:solidFill>
        </a:ln>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4FFA23-AF55-452C-9F59-88FD57E7C23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19671</Words>
  <Characters>20501</Characters>
  <Lines>44</Lines>
  <Paragraphs>49</Paragraphs>
  <TotalTime>1</TotalTime>
  <ScaleCrop>false</ScaleCrop>
  <LinksUpToDate>false</LinksUpToDate>
  <CharactersWithSpaces>20600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2022-06-26T13:57:00Z</dcterms:created>
  <dc:creator>Administrator</dc:creator>
  <cp:lastModifiedBy>临水沐阳</cp:lastModifiedBy>
  <dcterms:modified xsi:type="dcterms:W3CDTF">2024-07-29T12:52:12Z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D332601E88BA4004B7495D93CF94B383_13</vt:lpwstr>
  </property>
</Properties>
</file>